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AF58" w14:textId="77777777" w:rsidR="00AC666C" w:rsidRDefault="00694193">
      <w:pPr>
        <w:pStyle w:val="BodyText"/>
        <w:ind w:left="3702"/>
        <w:rPr>
          <w:sz w:val="20"/>
        </w:rPr>
      </w:pPr>
      <w:r>
        <w:rPr>
          <w:noProof/>
          <w:sz w:val="20"/>
          <w:lang w:bidi="ar-SA"/>
        </w:rPr>
        <w:drawing>
          <wp:inline distT="0" distB="0" distL="0" distR="0" wp14:anchorId="1D5A196D" wp14:editId="248E2532">
            <wp:extent cx="1893831" cy="16097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893831" cy="1609725"/>
                    </a:xfrm>
                    <a:prstGeom prst="rect">
                      <a:avLst/>
                    </a:prstGeom>
                  </pic:spPr>
                </pic:pic>
              </a:graphicData>
            </a:graphic>
          </wp:inline>
        </w:drawing>
      </w:r>
    </w:p>
    <w:p w14:paraId="625787E7" w14:textId="77777777" w:rsidR="00AC666C" w:rsidRDefault="00AC666C">
      <w:pPr>
        <w:pStyle w:val="BodyText"/>
        <w:spacing w:before="9"/>
        <w:rPr>
          <w:sz w:val="28"/>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68"/>
      </w:tblGrid>
      <w:tr w:rsidR="00AC666C" w14:paraId="161716E9" w14:textId="77777777">
        <w:trPr>
          <w:trHeight w:val="966"/>
        </w:trPr>
        <w:tc>
          <w:tcPr>
            <w:tcW w:w="10168" w:type="dxa"/>
          </w:tcPr>
          <w:p w14:paraId="530586F4" w14:textId="77777777" w:rsidR="00AC666C" w:rsidRDefault="00694193">
            <w:pPr>
              <w:pStyle w:val="TableParagraph"/>
              <w:tabs>
                <w:tab w:val="left" w:pos="2289"/>
              </w:tabs>
              <w:spacing w:line="242" w:lineRule="auto"/>
              <w:ind w:left="4126" w:right="360" w:hanging="3762"/>
              <w:rPr>
                <w:b/>
                <w:sz w:val="28"/>
              </w:rPr>
            </w:pPr>
            <w:r>
              <w:rPr>
                <w:b/>
                <w:sz w:val="36"/>
              </w:rPr>
              <w:t>Policy</w:t>
            </w:r>
            <w:r>
              <w:rPr>
                <w:b/>
                <w:spacing w:val="-3"/>
                <w:sz w:val="36"/>
              </w:rPr>
              <w:t xml:space="preserve"> </w:t>
            </w:r>
            <w:r>
              <w:rPr>
                <w:b/>
                <w:sz w:val="36"/>
              </w:rPr>
              <w:t>on:</w:t>
            </w:r>
            <w:r>
              <w:rPr>
                <w:b/>
                <w:sz w:val="36"/>
              </w:rPr>
              <w:tab/>
            </w:r>
            <w:r>
              <w:rPr>
                <w:b/>
                <w:sz w:val="28"/>
              </w:rPr>
              <w:t xml:space="preserve">ASSISTANCE IN THE EDUCATION OF EMPLOYEES </w:t>
            </w:r>
            <w:r>
              <w:rPr>
                <w:b/>
                <w:spacing w:val="-4"/>
                <w:sz w:val="28"/>
              </w:rPr>
              <w:t xml:space="preserve">AND </w:t>
            </w:r>
            <w:r>
              <w:rPr>
                <w:b/>
                <w:sz w:val="28"/>
              </w:rPr>
              <w:t>DEPENDENTS</w:t>
            </w:r>
          </w:p>
        </w:tc>
      </w:tr>
      <w:tr w:rsidR="00AC666C" w14:paraId="5A07E4BE" w14:textId="77777777">
        <w:trPr>
          <w:trHeight w:val="873"/>
        </w:trPr>
        <w:tc>
          <w:tcPr>
            <w:tcW w:w="10168" w:type="dxa"/>
          </w:tcPr>
          <w:p w14:paraId="0ED69B13" w14:textId="77777777" w:rsidR="00AC666C" w:rsidRDefault="00694193">
            <w:pPr>
              <w:pStyle w:val="TableParagraph"/>
              <w:spacing w:before="112"/>
              <w:ind w:right="360"/>
              <w:rPr>
                <w:b/>
                <w:sz w:val="28"/>
              </w:rPr>
            </w:pPr>
            <w:r>
              <w:rPr>
                <w:b/>
                <w:sz w:val="28"/>
              </w:rPr>
              <w:t>Summary of Policy: Tuition benefits for employees and eligible dependents</w:t>
            </w:r>
          </w:p>
        </w:tc>
      </w:tr>
      <w:tr w:rsidR="00AC666C" w14:paraId="3DB71D5E" w14:textId="77777777">
        <w:trPr>
          <w:trHeight w:val="551"/>
        </w:trPr>
        <w:tc>
          <w:tcPr>
            <w:tcW w:w="10168" w:type="dxa"/>
          </w:tcPr>
          <w:p w14:paraId="7BDF39BE" w14:textId="77777777" w:rsidR="00AC666C" w:rsidRDefault="00694193">
            <w:pPr>
              <w:pStyle w:val="TableParagraph"/>
              <w:spacing w:before="111"/>
              <w:rPr>
                <w:b/>
                <w:sz w:val="28"/>
              </w:rPr>
            </w:pPr>
            <w:r>
              <w:rPr>
                <w:b/>
                <w:sz w:val="28"/>
              </w:rPr>
              <w:t>Dept. or Position Responsible for Policy: Human Resources</w:t>
            </w:r>
          </w:p>
        </w:tc>
      </w:tr>
      <w:tr w:rsidR="00AC666C" w14:paraId="3B3158C1" w14:textId="77777777">
        <w:trPr>
          <w:trHeight w:val="553"/>
        </w:trPr>
        <w:tc>
          <w:tcPr>
            <w:tcW w:w="10168" w:type="dxa"/>
          </w:tcPr>
          <w:p w14:paraId="34EE75FE" w14:textId="32B2D570" w:rsidR="00AC666C" w:rsidRDefault="00694193">
            <w:pPr>
              <w:pStyle w:val="TableParagraph"/>
              <w:spacing w:before="114"/>
              <w:rPr>
                <w:b/>
                <w:sz w:val="28"/>
              </w:rPr>
            </w:pPr>
            <w:r>
              <w:rPr>
                <w:b/>
                <w:sz w:val="28"/>
              </w:rPr>
              <w:t xml:space="preserve">Date of Last Revision: </w:t>
            </w:r>
            <w:r w:rsidR="001642FB">
              <w:rPr>
                <w:b/>
                <w:sz w:val="28"/>
              </w:rPr>
              <w:t>July 2023</w:t>
            </w:r>
          </w:p>
        </w:tc>
      </w:tr>
    </w:tbl>
    <w:p w14:paraId="6F26C8E4" w14:textId="77777777" w:rsidR="00AC666C" w:rsidRDefault="00AC666C">
      <w:pPr>
        <w:pStyle w:val="BodyText"/>
        <w:spacing w:before="8"/>
        <w:rPr>
          <w:sz w:val="15"/>
        </w:rPr>
      </w:pPr>
    </w:p>
    <w:p w14:paraId="3DF5B86E" w14:textId="77777777" w:rsidR="00AC666C" w:rsidRDefault="00694193">
      <w:pPr>
        <w:tabs>
          <w:tab w:val="left" w:pos="1485"/>
        </w:tabs>
        <w:spacing w:before="90"/>
        <w:ind w:left="232"/>
        <w:rPr>
          <w:i/>
          <w:sz w:val="24"/>
        </w:rPr>
      </w:pPr>
      <w:r>
        <w:rPr>
          <w:i/>
          <w:sz w:val="24"/>
        </w:rPr>
        <w:t>Rationale:</w:t>
      </w:r>
      <w:r>
        <w:rPr>
          <w:i/>
          <w:sz w:val="24"/>
        </w:rPr>
        <w:tab/>
        <w:t>To outline the tuition benefit program</w:t>
      </w:r>
      <w:r w:rsidR="007A0893">
        <w:rPr>
          <w:i/>
          <w:sz w:val="24"/>
        </w:rPr>
        <w:t>s</w:t>
      </w:r>
      <w:r>
        <w:rPr>
          <w:i/>
          <w:sz w:val="24"/>
        </w:rPr>
        <w:t xml:space="preserve"> for employees and eligible</w:t>
      </w:r>
      <w:r>
        <w:rPr>
          <w:i/>
          <w:spacing w:val="-6"/>
          <w:sz w:val="24"/>
        </w:rPr>
        <w:t xml:space="preserve"> </w:t>
      </w:r>
      <w:r>
        <w:rPr>
          <w:i/>
          <w:sz w:val="24"/>
        </w:rPr>
        <w:t>dependents.</w:t>
      </w:r>
    </w:p>
    <w:p w14:paraId="16B1397E" w14:textId="77777777" w:rsidR="005C1C41" w:rsidRDefault="005C1C41">
      <w:pPr>
        <w:tabs>
          <w:tab w:val="left" w:pos="1485"/>
        </w:tabs>
        <w:spacing w:before="90"/>
        <w:ind w:left="232"/>
        <w:rPr>
          <w:i/>
          <w:sz w:val="24"/>
        </w:rPr>
      </w:pPr>
    </w:p>
    <w:p w14:paraId="27F74EF9" w14:textId="77777777" w:rsidR="005C1C41" w:rsidRPr="009143A4" w:rsidRDefault="005C1C41" w:rsidP="005C1C41">
      <w:pPr>
        <w:spacing w:before="70"/>
        <w:ind w:left="3600" w:right="4641" w:firstLine="232"/>
        <w:jc w:val="center"/>
        <w:rPr>
          <w:b/>
          <w:spacing w:val="-4"/>
          <w:sz w:val="24"/>
          <w:szCs w:val="24"/>
          <w:u w:val="single"/>
        </w:rPr>
      </w:pPr>
      <w:r w:rsidRPr="009143A4">
        <w:rPr>
          <w:b/>
          <w:spacing w:val="-4"/>
          <w:sz w:val="24"/>
          <w:szCs w:val="24"/>
          <w:u w:val="single"/>
        </w:rPr>
        <w:t>PROGRAMS</w:t>
      </w:r>
    </w:p>
    <w:p w14:paraId="559D62C6" w14:textId="77777777" w:rsidR="005C1C41" w:rsidRPr="00694193" w:rsidRDefault="005C1C41" w:rsidP="005C1C41">
      <w:pPr>
        <w:pStyle w:val="BodyText"/>
        <w:spacing w:before="2"/>
        <w:rPr>
          <w:spacing w:val="-4"/>
        </w:rPr>
      </w:pPr>
    </w:p>
    <w:p w14:paraId="11E3283D" w14:textId="77777777" w:rsidR="005C1C41" w:rsidRPr="00694193" w:rsidRDefault="005C1C41" w:rsidP="00194E6A">
      <w:pPr>
        <w:pStyle w:val="BodyText"/>
        <w:numPr>
          <w:ilvl w:val="0"/>
          <w:numId w:val="7"/>
        </w:numPr>
        <w:spacing w:before="90"/>
        <w:rPr>
          <w:b/>
          <w:spacing w:val="-4"/>
        </w:rPr>
      </w:pPr>
      <w:r>
        <w:rPr>
          <w:b/>
          <w:spacing w:val="-4"/>
        </w:rPr>
        <w:t xml:space="preserve">Undergraduate </w:t>
      </w:r>
      <w:r w:rsidRPr="00694193">
        <w:rPr>
          <w:b/>
          <w:spacing w:val="-4"/>
        </w:rPr>
        <w:t>Tuition Grants for Dependents</w:t>
      </w:r>
    </w:p>
    <w:p w14:paraId="528B6BA0" w14:textId="77777777" w:rsidR="00194E6A" w:rsidRDefault="00194E6A" w:rsidP="005C1C41">
      <w:pPr>
        <w:pStyle w:val="BodyText"/>
        <w:spacing w:before="1"/>
        <w:ind w:left="232" w:right="244"/>
        <w:rPr>
          <w:spacing w:val="-4"/>
        </w:rPr>
      </w:pPr>
    </w:p>
    <w:p w14:paraId="49ACAD32" w14:textId="77777777" w:rsidR="005C1C41" w:rsidRPr="00694193" w:rsidRDefault="005C1C41" w:rsidP="005C1C41">
      <w:pPr>
        <w:pStyle w:val="BodyText"/>
        <w:spacing w:before="1"/>
        <w:ind w:left="232" w:right="244"/>
        <w:rPr>
          <w:spacing w:val="-4"/>
        </w:rPr>
      </w:pPr>
      <w:r w:rsidRPr="00694193">
        <w:rPr>
          <w:spacing w:val="-4"/>
        </w:rPr>
        <w:t xml:space="preserve">According to the </w:t>
      </w:r>
      <w:r>
        <w:rPr>
          <w:spacing w:val="-4"/>
        </w:rPr>
        <w:t xml:space="preserve">following </w:t>
      </w:r>
      <w:r w:rsidRPr="00694193">
        <w:rPr>
          <w:spacing w:val="-4"/>
        </w:rPr>
        <w:t xml:space="preserve">schedule, tuition </w:t>
      </w:r>
      <w:r>
        <w:rPr>
          <w:spacing w:val="-4"/>
        </w:rPr>
        <w:t xml:space="preserve">grants </w:t>
      </w:r>
      <w:r w:rsidRPr="00694193">
        <w:rPr>
          <w:spacing w:val="-4"/>
        </w:rPr>
        <w:t xml:space="preserve">are </w:t>
      </w:r>
      <w:r>
        <w:rPr>
          <w:spacing w:val="-4"/>
        </w:rPr>
        <w:t xml:space="preserve">available </w:t>
      </w:r>
      <w:r w:rsidRPr="00694193">
        <w:rPr>
          <w:spacing w:val="-4"/>
        </w:rPr>
        <w:t xml:space="preserve">for </w:t>
      </w:r>
      <w:r>
        <w:rPr>
          <w:spacing w:val="-4"/>
        </w:rPr>
        <w:t xml:space="preserve">eligible dependents </w:t>
      </w:r>
      <w:r w:rsidRPr="00694193">
        <w:rPr>
          <w:spacing w:val="-4"/>
        </w:rPr>
        <w:t xml:space="preserve">who </w:t>
      </w:r>
      <w:r>
        <w:rPr>
          <w:spacing w:val="-4"/>
        </w:rPr>
        <w:t xml:space="preserve">wish </w:t>
      </w:r>
      <w:r w:rsidRPr="00694193">
        <w:rPr>
          <w:spacing w:val="-4"/>
        </w:rPr>
        <w:t>to attend Juniata College on a full-time basis</w:t>
      </w:r>
      <w:r>
        <w:rPr>
          <w:spacing w:val="-4"/>
        </w:rPr>
        <w:t xml:space="preserve"> </w:t>
      </w:r>
      <w:r w:rsidRPr="00694193">
        <w:rPr>
          <w:spacing w:val="-4"/>
        </w:rPr>
        <w:t xml:space="preserve">as a </w:t>
      </w:r>
      <w:r>
        <w:rPr>
          <w:spacing w:val="-4"/>
        </w:rPr>
        <w:t>matriculated</w:t>
      </w:r>
      <w:r w:rsidRPr="00694193">
        <w:rPr>
          <w:spacing w:val="-4"/>
        </w:rPr>
        <w:t xml:space="preserve"> </w:t>
      </w:r>
      <w:r>
        <w:rPr>
          <w:spacing w:val="-4"/>
        </w:rPr>
        <w:t>degree-seeking</w:t>
      </w:r>
      <w:r w:rsidRPr="00694193">
        <w:rPr>
          <w:spacing w:val="-4"/>
        </w:rPr>
        <w:t xml:space="preserve"> </w:t>
      </w:r>
      <w:r>
        <w:rPr>
          <w:spacing w:val="-4"/>
        </w:rPr>
        <w:t>student:</w:t>
      </w:r>
    </w:p>
    <w:p w14:paraId="007D295D" w14:textId="77777777" w:rsidR="005C1C41" w:rsidRPr="00694193" w:rsidRDefault="005C1C41" w:rsidP="005C1C41">
      <w:pPr>
        <w:pStyle w:val="BodyText"/>
        <w:spacing w:before="11"/>
        <w:rPr>
          <w:spacing w:val="-4"/>
        </w:rPr>
      </w:pPr>
    </w:p>
    <w:p w14:paraId="5CA8923A" w14:textId="34B108CB" w:rsidR="005C1C41" w:rsidRPr="00694193" w:rsidRDefault="005C1C41" w:rsidP="005C1C41">
      <w:pPr>
        <w:pStyle w:val="BodyText"/>
        <w:tabs>
          <w:tab w:val="left" w:pos="5993"/>
        </w:tabs>
        <w:ind w:left="1240" w:right="2792" w:hanging="3"/>
        <w:rPr>
          <w:spacing w:val="-4"/>
        </w:rPr>
      </w:pPr>
      <w:r w:rsidRPr="00694193">
        <w:rPr>
          <w:spacing w:val="-4"/>
        </w:rPr>
        <w:t>Consecutive Years of</w:t>
      </w:r>
      <w:r w:rsidR="001642FB">
        <w:rPr>
          <w:spacing w:val="-4"/>
        </w:rPr>
        <w:tab/>
      </w:r>
      <w:r w:rsidRPr="00694193">
        <w:rPr>
          <w:spacing w:val="-4"/>
        </w:rPr>
        <w:t>Amount of Grant Employment Completed</w:t>
      </w:r>
    </w:p>
    <w:p w14:paraId="49FE92D0" w14:textId="77777777" w:rsidR="005C1C41" w:rsidRPr="00694193" w:rsidRDefault="005C1C41" w:rsidP="005C1C41">
      <w:pPr>
        <w:pStyle w:val="BodyText"/>
        <w:spacing w:before="2"/>
        <w:rPr>
          <w:spacing w:val="-4"/>
        </w:rPr>
      </w:pPr>
    </w:p>
    <w:p w14:paraId="46530F67" w14:textId="6134D810" w:rsidR="005C1C41" w:rsidRPr="00C86823" w:rsidRDefault="00C86823" w:rsidP="00C86823">
      <w:pPr>
        <w:tabs>
          <w:tab w:val="left" w:pos="5272"/>
          <w:tab w:val="left" w:pos="5273"/>
        </w:tabs>
        <w:spacing w:before="90"/>
        <w:ind w:left="1845"/>
        <w:rPr>
          <w:spacing w:val="-4"/>
          <w:sz w:val="24"/>
          <w:szCs w:val="24"/>
        </w:rPr>
      </w:pPr>
      <w:r>
        <w:rPr>
          <w:spacing w:val="-4"/>
          <w:sz w:val="24"/>
          <w:szCs w:val="24"/>
        </w:rPr>
        <w:t>1</w:t>
      </w:r>
      <w:r>
        <w:rPr>
          <w:spacing w:val="-4"/>
          <w:sz w:val="24"/>
          <w:szCs w:val="24"/>
        </w:rPr>
        <w:tab/>
      </w:r>
      <w:r w:rsidR="005C1C41" w:rsidRPr="00C86823">
        <w:rPr>
          <w:spacing w:val="-4"/>
          <w:sz w:val="24"/>
          <w:szCs w:val="24"/>
        </w:rPr>
        <w:t>non-resident general fee</w:t>
      </w:r>
    </w:p>
    <w:p w14:paraId="7B82B416" w14:textId="77777777" w:rsidR="005C1C41" w:rsidRPr="00694193" w:rsidRDefault="005C1C41" w:rsidP="005C1C41">
      <w:pPr>
        <w:pStyle w:val="BodyText"/>
        <w:rPr>
          <w:spacing w:val="-4"/>
        </w:rPr>
      </w:pPr>
    </w:p>
    <w:p w14:paraId="1E428982" w14:textId="06AB2007" w:rsidR="005C1C41" w:rsidRPr="00694193" w:rsidRDefault="005C1C41" w:rsidP="005C1C41">
      <w:pPr>
        <w:pStyle w:val="BodyText"/>
        <w:ind w:left="232" w:right="226"/>
        <w:jc w:val="both"/>
        <w:rPr>
          <w:spacing w:val="-4"/>
        </w:rPr>
      </w:pPr>
      <w:r w:rsidRPr="00694193">
        <w:rPr>
          <w:spacing w:val="-4"/>
        </w:rPr>
        <w:t xml:space="preserve">Prior </w:t>
      </w:r>
      <w:r>
        <w:rPr>
          <w:spacing w:val="-4"/>
        </w:rPr>
        <w:t xml:space="preserve">employment </w:t>
      </w:r>
      <w:r w:rsidRPr="00694193">
        <w:rPr>
          <w:spacing w:val="-4"/>
        </w:rPr>
        <w:t xml:space="preserve">in </w:t>
      </w:r>
      <w:r>
        <w:rPr>
          <w:spacing w:val="-4"/>
        </w:rPr>
        <w:t>higher</w:t>
      </w:r>
      <w:r w:rsidRPr="00694193">
        <w:rPr>
          <w:spacing w:val="-4"/>
        </w:rPr>
        <w:t xml:space="preserve"> education </w:t>
      </w:r>
      <w:r>
        <w:rPr>
          <w:spacing w:val="-4"/>
        </w:rPr>
        <w:t>institution</w:t>
      </w:r>
      <w:r w:rsidRPr="00694193">
        <w:rPr>
          <w:spacing w:val="-4"/>
        </w:rPr>
        <w:t xml:space="preserve"> may count towards the </w:t>
      </w:r>
      <w:r>
        <w:rPr>
          <w:spacing w:val="-4"/>
        </w:rPr>
        <w:t>consecutive year</w:t>
      </w:r>
      <w:r w:rsidRPr="00694193">
        <w:rPr>
          <w:spacing w:val="-4"/>
        </w:rPr>
        <w:t xml:space="preserve"> of </w:t>
      </w:r>
      <w:r>
        <w:rPr>
          <w:spacing w:val="-4"/>
        </w:rPr>
        <w:t xml:space="preserve">employment. </w:t>
      </w:r>
      <w:r w:rsidRPr="00694193">
        <w:rPr>
          <w:spacing w:val="-4"/>
        </w:rPr>
        <w:t xml:space="preserve">To be </w:t>
      </w:r>
      <w:r>
        <w:rPr>
          <w:spacing w:val="-4"/>
        </w:rPr>
        <w:t xml:space="preserve">eligible </w:t>
      </w:r>
      <w:r w:rsidRPr="00694193">
        <w:rPr>
          <w:spacing w:val="-4"/>
        </w:rPr>
        <w:t xml:space="preserve">for this benefit, prospective students must meet </w:t>
      </w:r>
      <w:r>
        <w:rPr>
          <w:spacing w:val="-4"/>
        </w:rPr>
        <w:t>admission requirements.</w:t>
      </w:r>
    </w:p>
    <w:p w14:paraId="79A21139" w14:textId="77777777" w:rsidR="005C1C41" w:rsidRPr="00694193" w:rsidRDefault="005C1C41" w:rsidP="005C1C41">
      <w:pPr>
        <w:pStyle w:val="BodyText"/>
        <w:rPr>
          <w:spacing w:val="-4"/>
        </w:rPr>
      </w:pPr>
    </w:p>
    <w:p w14:paraId="597B9F1B" w14:textId="77777777" w:rsidR="005C1C41" w:rsidRPr="00694193" w:rsidRDefault="005C1C41" w:rsidP="005C1C41">
      <w:pPr>
        <w:pStyle w:val="BodyText"/>
        <w:ind w:left="232" w:right="225"/>
        <w:jc w:val="both"/>
        <w:rPr>
          <w:spacing w:val="-4"/>
        </w:rPr>
      </w:pPr>
      <w:r w:rsidRPr="00694193">
        <w:rPr>
          <w:spacing w:val="-4"/>
        </w:rPr>
        <w:t xml:space="preserve">The </w:t>
      </w:r>
      <w:r>
        <w:rPr>
          <w:spacing w:val="-4"/>
        </w:rPr>
        <w:t xml:space="preserve">consecutive employment requirement </w:t>
      </w:r>
      <w:r w:rsidRPr="00694193">
        <w:rPr>
          <w:spacing w:val="-4"/>
        </w:rPr>
        <w:t xml:space="preserve">is </w:t>
      </w:r>
      <w:r>
        <w:rPr>
          <w:spacing w:val="-4"/>
        </w:rPr>
        <w:t xml:space="preserve">waived </w:t>
      </w:r>
      <w:r w:rsidRPr="00694193">
        <w:rPr>
          <w:spacing w:val="-4"/>
        </w:rPr>
        <w:t xml:space="preserve">for spouses of </w:t>
      </w:r>
      <w:r>
        <w:rPr>
          <w:spacing w:val="-4"/>
        </w:rPr>
        <w:t xml:space="preserve">employees </w:t>
      </w:r>
      <w:r w:rsidRPr="00694193">
        <w:rPr>
          <w:spacing w:val="-4"/>
        </w:rPr>
        <w:t xml:space="preserve">and for </w:t>
      </w:r>
      <w:r>
        <w:rPr>
          <w:spacing w:val="-4"/>
        </w:rPr>
        <w:t xml:space="preserve">dependents </w:t>
      </w:r>
      <w:r w:rsidRPr="00694193">
        <w:rPr>
          <w:spacing w:val="-4"/>
        </w:rPr>
        <w:t xml:space="preserve">taking courses as part-time </w:t>
      </w:r>
      <w:r>
        <w:rPr>
          <w:spacing w:val="-4"/>
        </w:rPr>
        <w:t>students.</w:t>
      </w:r>
      <w:r w:rsidRPr="00694193">
        <w:rPr>
          <w:spacing w:val="-4"/>
        </w:rPr>
        <w:t xml:space="preserve"> </w:t>
      </w:r>
      <w:r>
        <w:rPr>
          <w:spacing w:val="-4"/>
        </w:rPr>
        <w:t xml:space="preserve">Dependents </w:t>
      </w:r>
      <w:r w:rsidRPr="00694193">
        <w:rPr>
          <w:spacing w:val="-4"/>
        </w:rPr>
        <w:t xml:space="preserve">who are not </w:t>
      </w:r>
      <w:r>
        <w:rPr>
          <w:spacing w:val="-4"/>
        </w:rPr>
        <w:t xml:space="preserve">matriculated </w:t>
      </w:r>
      <w:r w:rsidRPr="00694193">
        <w:rPr>
          <w:spacing w:val="-4"/>
        </w:rPr>
        <w:t xml:space="preserve">as full-time </w:t>
      </w:r>
      <w:r>
        <w:rPr>
          <w:spacing w:val="-4"/>
        </w:rPr>
        <w:t xml:space="preserve">degree-seeking </w:t>
      </w:r>
      <w:r w:rsidRPr="00694193">
        <w:rPr>
          <w:spacing w:val="-4"/>
        </w:rPr>
        <w:t xml:space="preserve">students may take two courses per semester during the </w:t>
      </w:r>
      <w:r>
        <w:rPr>
          <w:spacing w:val="-4"/>
        </w:rPr>
        <w:t xml:space="preserve">regular </w:t>
      </w:r>
      <w:r w:rsidRPr="00694193">
        <w:rPr>
          <w:spacing w:val="-4"/>
        </w:rPr>
        <w:t xml:space="preserve">session or summer </w:t>
      </w:r>
      <w:r>
        <w:rPr>
          <w:spacing w:val="-4"/>
        </w:rPr>
        <w:t xml:space="preserve">session </w:t>
      </w:r>
      <w:r w:rsidRPr="00694193">
        <w:rPr>
          <w:spacing w:val="-4"/>
        </w:rPr>
        <w:t xml:space="preserve">without </w:t>
      </w:r>
      <w:r>
        <w:rPr>
          <w:spacing w:val="-4"/>
        </w:rPr>
        <w:t xml:space="preserve">tuition charge </w:t>
      </w:r>
      <w:r w:rsidRPr="00694193">
        <w:rPr>
          <w:spacing w:val="-4"/>
        </w:rPr>
        <w:t xml:space="preserve">on a space available </w:t>
      </w:r>
      <w:r>
        <w:rPr>
          <w:spacing w:val="-4"/>
        </w:rPr>
        <w:t>basis.</w:t>
      </w:r>
    </w:p>
    <w:p w14:paraId="7693C21F" w14:textId="77777777" w:rsidR="005C1C41" w:rsidRDefault="005C1C41" w:rsidP="005C1C41">
      <w:pPr>
        <w:pStyle w:val="BodyText"/>
        <w:rPr>
          <w:spacing w:val="-4"/>
        </w:rPr>
      </w:pPr>
    </w:p>
    <w:p w14:paraId="6C04376F" w14:textId="77777777" w:rsidR="001642FB" w:rsidRDefault="001642FB" w:rsidP="005C1C41">
      <w:pPr>
        <w:pStyle w:val="BodyText"/>
        <w:rPr>
          <w:spacing w:val="-4"/>
        </w:rPr>
      </w:pPr>
    </w:p>
    <w:p w14:paraId="4F739A72" w14:textId="77777777" w:rsidR="001642FB" w:rsidRDefault="001642FB" w:rsidP="005C1C41">
      <w:pPr>
        <w:pStyle w:val="BodyText"/>
        <w:rPr>
          <w:spacing w:val="-4"/>
        </w:rPr>
      </w:pPr>
    </w:p>
    <w:p w14:paraId="071FC9B4" w14:textId="77777777" w:rsidR="001642FB" w:rsidRDefault="001642FB" w:rsidP="005C1C41">
      <w:pPr>
        <w:pStyle w:val="BodyText"/>
        <w:rPr>
          <w:spacing w:val="-4"/>
        </w:rPr>
      </w:pPr>
    </w:p>
    <w:p w14:paraId="618DADEC" w14:textId="77777777" w:rsidR="001642FB" w:rsidRPr="00694193" w:rsidRDefault="001642FB" w:rsidP="005C1C41">
      <w:pPr>
        <w:pStyle w:val="BodyText"/>
        <w:rPr>
          <w:spacing w:val="-4"/>
        </w:rPr>
      </w:pPr>
    </w:p>
    <w:p w14:paraId="1D8B0E02" w14:textId="77777777" w:rsidR="005C1C41" w:rsidRDefault="005C1C41" w:rsidP="005C1C41">
      <w:pPr>
        <w:pStyle w:val="BodyText"/>
        <w:ind w:left="232"/>
        <w:rPr>
          <w:b/>
          <w:spacing w:val="-4"/>
        </w:rPr>
      </w:pPr>
    </w:p>
    <w:p w14:paraId="7AA5282F" w14:textId="77777777" w:rsidR="005C1C41" w:rsidRDefault="005C1C41" w:rsidP="005C1C41">
      <w:pPr>
        <w:pStyle w:val="BodyText"/>
        <w:ind w:left="232"/>
        <w:rPr>
          <w:b/>
          <w:spacing w:val="-4"/>
        </w:rPr>
      </w:pPr>
    </w:p>
    <w:p w14:paraId="2D037B87" w14:textId="77777777" w:rsidR="00F604DF" w:rsidRPr="008D4F9C" w:rsidRDefault="00F604DF" w:rsidP="00F604DF">
      <w:pPr>
        <w:pStyle w:val="BodyText"/>
        <w:numPr>
          <w:ilvl w:val="0"/>
          <w:numId w:val="7"/>
        </w:numPr>
        <w:rPr>
          <w:b/>
          <w:spacing w:val="-4"/>
        </w:rPr>
      </w:pPr>
      <w:r w:rsidRPr="008D4F9C">
        <w:rPr>
          <w:b/>
          <w:spacing w:val="-4"/>
        </w:rPr>
        <w:lastRenderedPageBreak/>
        <w:t>Undergraduate Accelerated Dual Degree Tuition Grants for Dependents</w:t>
      </w:r>
    </w:p>
    <w:p w14:paraId="79A6A59C" w14:textId="77777777" w:rsidR="00F604DF" w:rsidRPr="008D4F9C" w:rsidRDefault="00F604DF" w:rsidP="00F604DF">
      <w:pPr>
        <w:pStyle w:val="BodyText"/>
        <w:rPr>
          <w:b/>
          <w:spacing w:val="-4"/>
        </w:rPr>
      </w:pPr>
    </w:p>
    <w:p w14:paraId="092C3B06" w14:textId="77777777" w:rsidR="00F604DF" w:rsidRPr="00F604DF" w:rsidRDefault="00F604DF" w:rsidP="00F604DF">
      <w:pPr>
        <w:pStyle w:val="BodyText"/>
        <w:ind w:left="232"/>
        <w:rPr>
          <w:spacing w:val="-4"/>
        </w:rPr>
      </w:pPr>
      <w:r w:rsidRPr="008D4F9C">
        <w:rPr>
          <w:spacing w:val="-4"/>
        </w:rPr>
        <w:t xml:space="preserve">Dependents who enroll in accelerated dual degree programs on a full-time basis will be eligible for undergraduate tuition grant (as previously defined). The dependent will complete undergraduate work </w:t>
      </w:r>
      <w:r w:rsidR="00FD0EAF" w:rsidRPr="008D4F9C">
        <w:rPr>
          <w:spacing w:val="-4"/>
        </w:rPr>
        <w:t>in three academic years, with</w:t>
      </w:r>
      <w:r w:rsidRPr="008D4F9C">
        <w:rPr>
          <w:spacing w:val="-4"/>
        </w:rPr>
        <w:t xml:space="preserve"> each academic year consisting of three semesters.</w:t>
      </w:r>
      <w:r>
        <w:rPr>
          <w:spacing w:val="-4"/>
        </w:rPr>
        <w:t xml:space="preserve">  </w:t>
      </w:r>
    </w:p>
    <w:p w14:paraId="00E117A5" w14:textId="77777777" w:rsidR="00F604DF" w:rsidRDefault="00F604DF" w:rsidP="00F604DF">
      <w:pPr>
        <w:pStyle w:val="BodyText"/>
        <w:rPr>
          <w:b/>
          <w:spacing w:val="-4"/>
        </w:rPr>
      </w:pPr>
    </w:p>
    <w:p w14:paraId="5654CCD6" w14:textId="77777777" w:rsidR="005C1C41" w:rsidRPr="00F604DF" w:rsidRDefault="005C1C41" w:rsidP="00F604DF">
      <w:pPr>
        <w:pStyle w:val="BodyText"/>
        <w:numPr>
          <w:ilvl w:val="0"/>
          <w:numId w:val="7"/>
        </w:numPr>
        <w:rPr>
          <w:b/>
          <w:spacing w:val="-4"/>
        </w:rPr>
      </w:pPr>
      <w:r w:rsidRPr="00F604DF">
        <w:rPr>
          <w:b/>
          <w:spacing w:val="-4"/>
        </w:rPr>
        <w:t>Undergraduate Tuition Exchange Programs</w:t>
      </w:r>
    </w:p>
    <w:p w14:paraId="0E431AEB" w14:textId="77777777" w:rsidR="00194E6A" w:rsidRDefault="00194E6A" w:rsidP="005C1C41">
      <w:pPr>
        <w:pStyle w:val="BodyText"/>
        <w:ind w:left="232" w:right="226"/>
        <w:jc w:val="both"/>
        <w:rPr>
          <w:spacing w:val="-4"/>
        </w:rPr>
      </w:pPr>
    </w:p>
    <w:p w14:paraId="3F6C5AE6" w14:textId="77777777" w:rsidR="005C1C41" w:rsidRPr="00694193" w:rsidRDefault="005C1C41" w:rsidP="005C1C41">
      <w:pPr>
        <w:pStyle w:val="BodyText"/>
        <w:ind w:left="232" w:right="226"/>
        <w:jc w:val="both"/>
        <w:rPr>
          <w:spacing w:val="-4"/>
        </w:rPr>
      </w:pPr>
      <w:r>
        <w:rPr>
          <w:spacing w:val="-4"/>
        </w:rPr>
        <w:t xml:space="preserve">Scholarships </w:t>
      </w:r>
      <w:r w:rsidRPr="00694193">
        <w:rPr>
          <w:spacing w:val="-4"/>
        </w:rPr>
        <w:t xml:space="preserve">through the Tuition </w:t>
      </w:r>
      <w:r>
        <w:rPr>
          <w:spacing w:val="-4"/>
        </w:rPr>
        <w:t xml:space="preserve">Exchange program </w:t>
      </w:r>
      <w:r w:rsidRPr="00694193">
        <w:rPr>
          <w:spacing w:val="-4"/>
        </w:rPr>
        <w:t xml:space="preserve">and the </w:t>
      </w:r>
      <w:r>
        <w:rPr>
          <w:spacing w:val="-4"/>
        </w:rPr>
        <w:t xml:space="preserve">Brethren Colleges Exchange program </w:t>
      </w:r>
      <w:r w:rsidRPr="00694193">
        <w:rPr>
          <w:spacing w:val="-4"/>
        </w:rPr>
        <w:t xml:space="preserve">are available to eligible </w:t>
      </w:r>
      <w:r>
        <w:rPr>
          <w:spacing w:val="-4"/>
        </w:rPr>
        <w:t xml:space="preserve">dependent children </w:t>
      </w:r>
      <w:r w:rsidRPr="00694193">
        <w:rPr>
          <w:spacing w:val="-4"/>
        </w:rPr>
        <w:t xml:space="preserve">of </w:t>
      </w:r>
      <w:r>
        <w:rPr>
          <w:spacing w:val="-4"/>
        </w:rPr>
        <w:t xml:space="preserve">employees </w:t>
      </w:r>
      <w:r w:rsidRPr="00694193">
        <w:rPr>
          <w:spacing w:val="-4"/>
        </w:rPr>
        <w:t xml:space="preserve">who have </w:t>
      </w:r>
      <w:r>
        <w:rPr>
          <w:spacing w:val="-4"/>
        </w:rPr>
        <w:t xml:space="preserve">completed </w:t>
      </w:r>
      <w:r w:rsidRPr="00694193">
        <w:rPr>
          <w:spacing w:val="-4"/>
        </w:rPr>
        <w:t xml:space="preserve">one consecutive </w:t>
      </w:r>
      <w:r>
        <w:rPr>
          <w:spacing w:val="-4"/>
        </w:rPr>
        <w:t xml:space="preserve">year </w:t>
      </w:r>
      <w:r w:rsidRPr="00694193">
        <w:rPr>
          <w:spacing w:val="-4"/>
        </w:rPr>
        <w:t>of service to Juniata College.</w:t>
      </w:r>
    </w:p>
    <w:p w14:paraId="3AE805DE" w14:textId="77777777" w:rsidR="005C1C41" w:rsidRPr="00694193" w:rsidRDefault="005C1C41" w:rsidP="005C1C41">
      <w:pPr>
        <w:pStyle w:val="BodyText"/>
        <w:rPr>
          <w:spacing w:val="-4"/>
        </w:rPr>
      </w:pPr>
    </w:p>
    <w:p w14:paraId="7235E718" w14:textId="77777777" w:rsidR="005C1C41" w:rsidRPr="00694193" w:rsidRDefault="005C1C41" w:rsidP="00194E6A">
      <w:pPr>
        <w:pStyle w:val="BodyText"/>
        <w:numPr>
          <w:ilvl w:val="0"/>
          <w:numId w:val="7"/>
        </w:numPr>
        <w:spacing w:before="1"/>
        <w:rPr>
          <w:b/>
          <w:spacing w:val="-4"/>
        </w:rPr>
      </w:pPr>
      <w:r>
        <w:rPr>
          <w:b/>
          <w:spacing w:val="-4"/>
        </w:rPr>
        <w:t xml:space="preserve">Undergraduate </w:t>
      </w:r>
      <w:r w:rsidRPr="00694193">
        <w:rPr>
          <w:b/>
          <w:spacing w:val="-4"/>
        </w:rPr>
        <w:t>Tuition Grants for Employees</w:t>
      </w:r>
    </w:p>
    <w:p w14:paraId="18EF6E92" w14:textId="77777777" w:rsidR="00194E6A" w:rsidRDefault="00194E6A" w:rsidP="005C1C41">
      <w:pPr>
        <w:pStyle w:val="BodyText"/>
        <w:ind w:left="232" w:right="224"/>
        <w:jc w:val="both"/>
        <w:rPr>
          <w:spacing w:val="-4"/>
        </w:rPr>
      </w:pPr>
    </w:p>
    <w:p w14:paraId="34718B6A" w14:textId="77777777" w:rsidR="005C1C41" w:rsidRPr="00694193" w:rsidRDefault="005C1C41" w:rsidP="005C1C41">
      <w:pPr>
        <w:pStyle w:val="BodyText"/>
        <w:ind w:left="232" w:right="224"/>
        <w:jc w:val="both"/>
        <w:rPr>
          <w:spacing w:val="-4"/>
        </w:rPr>
      </w:pPr>
      <w:r>
        <w:rPr>
          <w:spacing w:val="-4"/>
        </w:rPr>
        <w:t xml:space="preserve">Employees </w:t>
      </w:r>
      <w:r w:rsidRPr="00694193">
        <w:rPr>
          <w:spacing w:val="-4"/>
        </w:rPr>
        <w:t xml:space="preserve">may take 4 credit hours per semester or summer </w:t>
      </w:r>
      <w:r>
        <w:rPr>
          <w:spacing w:val="-4"/>
        </w:rPr>
        <w:t xml:space="preserve">session </w:t>
      </w:r>
      <w:r w:rsidRPr="00694193">
        <w:rPr>
          <w:spacing w:val="-4"/>
        </w:rPr>
        <w:t xml:space="preserve">without </w:t>
      </w:r>
      <w:r>
        <w:rPr>
          <w:spacing w:val="-4"/>
        </w:rPr>
        <w:t xml:space="preserve">tuition charge </w:t>
      </w:r>
      <w:r w:rsidRPr="00694193">
        <w:rPr>
          <w:spacing w:val="-4"/>
        </w:rPr>
        <w:t xml:space="preserve">on a </w:t>
      </w:r>
      <w:r>
        <w:rPr>
          <w:spacing w:val="-4"/>
        </w:rPr>
        <w:t xml:space="preserve">space </w:t>
      </w:r>
      <w:r w:rsidRPr="00694193">
        <w:rPr>
          <w:spacing w:val="-4"/>
        </w:rPr>
        <w:t xml:space="preserve">available basis. </w:t>
      </w:r>
      <w:r>
        <w:rPr>
          <w:spacing w:val="-4"/>
        </w:rPr>
        <w:t xml:space="preserve">Employees </w:t>
      </w:r>
      <w:r w:rsidRPr="00694193">
        <w:rPr>
          <w:spacing w:val="-4"/>
        </w:rPr>
        <w:t xml:space="preserve">must have the </w:t>
      </w:r>
      <w:r>
        <w:rPr>
          <w:spacing w:val="-4"/>
        </w:rPr>
        <w:t xml:space="preserve">approval </w:t>
      </w:r>
      <w:r w:rsidRPr="00694193">
        <w:rPr>
          <w:spacing w:val="-4"/>
        </w:rPr>
        <w:t xml:space="preserve">of their </w:t>
      </w:r>
      <w:r>
        <w:rPr>
          <w:spacing w:val="-4"/>
        </w:rPr>
        <w:t xml:space="preserve">supervisor </w:t>
      </w:r>
      <w:r w:rsidRPr="00694193">
        <w:rPr>
          <w:spacing w:val="-4"/>
        </w:rPr>
        <w:t xml:space="preserve">and the Executive </w:t>
      </w:r>
      <w:r>
        <w:rPr>
          <w:spacing w:val="-4"/>
        </w:rPr>
        <w:t xml:space="preserve">Director </w:t>
      </w:r>
      <w:r w:rsidRPr="00694193">
        <w:rPr>
          <w:spacing w:val="-4"/>
        </w:rPr>
        <w:t xml:space="preserve">of Human Resources in </w:t>
      </w:r>
      <w:r>
        <w:rPr>
          <w:spacing w:val="-4"/>
        </w:rPr>
        <w:t xml:space="preserve">order </w:t>
      </w:r>
      <w:r w:rsidRPr="00694193">
        <w:rPr>
          <w:spacing w:val="-4"/>
        </w:rPr>
        <w:t xml:space="preserve">to take courses during </w:t>
      </w:r>
      <w:r>
        <w:rPr>
          <w:spacing w:val="-4"/>
        </w:rPr>
        <w:t xml:space="preserve">working </w:t>
      </w:r>
      <w:r w:rsidRPr="00694193">
        <w:rPr>
          <w:spacing w:val="-4"/>
        </w:rPr>
        <w:t xml:space="preserve">hours. Working time must be made up </w:t>
      </w:r>
      <w:r>
        <w:rPr>
          <w:spacing w:val="-4"/>
        </w:rPr>
        <w:t xml:space="preserve">unless </w:t>
      </w:r>
      <w:r w:rsidRPr="00694193">
        <w:rPr>
          <w:spacing w:val="-4"/>
        </w:rPr>
        <w:t xml:space="preserve">the course is "job </w:t>
      </w:r>
      <w:r>
        <w:rPr>
          <w:spacing w:val="-4"/>
        </w:rPr>
        <w:t xml:space="preserve">related" </w:t>
      </w:r>
      <w:r w:rsidRPr="00694193">
        <w:rPr>
          <w:spacing w:val="-4"/>
        </w:rPr>
        <w:t xml:space="preserve">as documented by the immediate </w:t>
      </w:r>
      <w:r>
        <w:rPr>
          <w:spacing w:val="-4"/>
        </w:rPr>
        <w:t xml:space="preserve">supervisor </w:t>
      </w:r>
      <w:r w:rsidRPr="00694193">
        <w:rPr>
          <w:spacing w:val="-4"/>
        </w:rPr>
        <w:t xml:space="preserve">and the Executive </w:t>
      </w:r>
      <w:r>
        <w:rPr>
          <w:spacing w:val="-4"/>
        </w:rPr>
        <w:t xml:space="preserve">Director </w:t>
      </w:r>
      <w:r w:rsidRPr="00694193">
        <w:rPr>
          <w:spacing w:val="-4"/>
        </w:rPr>
        <w:t xml:space="preserve">of Human </w:t>
      </w:r>
      <w:r>
        <w:rPr>
          <w:spacing w:val="-4"/>
        </w:rPr>
        <w:t>Resources.</w:t>
      </w:r>
    </w:p>
    <w:p w14:paraId="02FE3A14" w14:textId="77777777" w:rsidR="005C1C41" w:rsidRDefault="005C1C41" w:rsidP="005C1C41">
      <w:pPr>
        <w:pStyle w:val="BodyText"/>
        <w:ind w:left="232"/>
        <w:rPr>
          <w:b/>
          <w:spacing w:val="-4"/>
        </w:rPr>
      </w:pPr>
    </w:p>
    <w:p w14:paraId="6E06B933" w14:textId="77777777" w:rsidR="005C1C41" w:rsidRPr="00694193" w:rsidRDefault="005C1C41" w:rsidP="00194E6A">
      <w:pPr>
        <w:pStyle w:val="BodyText"/>
        <w:numPr>
          <w:ilvl w:val="0"/>
          <w:numId w:val="7"/>
        </w:numPr>
        <w:rPr>
          <w:b/>
          <w:spacing w:val="-4"/>
        </w:rPr>
      </w:pPr>
      <w:r w:rsidRPr="00694193">
        <w:rPr>
          <w:b/>
          <w:spacing w:val="-4"/>
        </w:rPr>
        <w:t xml:space="preserve">Graduate </w:t>
      </w:r>
      <w:r>
        <w:rPr>
          <w:b/>
          <w:spacing w:val="-4"/>
        </w:rPr>
        <w:t>T</w:t>
      </w:r>
      <w:r w:rsidRPr="00694193">
        <w:rPr>
          <w:b/>
          <w:spacing w:val="-4"/>
        </w:rPr>
        <w:t xml:space="preserve">uition </w:t>
      </w:r>
      <w:r>
        <w:rPr>
          <w:b/>
          <w:spacing w:val="-4"/>
        </w:rPr>
        <w:t>Grants for Employees</w:t>
      </w:r>
    </w:p>
    <w:p w14:paraId="12FBD29E" w14:textId="77777777" w:rsidR="00194E6A" w:rsidRDefault="00194E6A" w:rsidP="005C1C41">
      <w:pPr>
        <w:pStyle w:val="BodyText"/>
        <w:ind w:left="232"/>
        <w:rPr>
          <w:spacing w:val="-4"/>
        </w:rPr>
      </w:pPr>
    </w:p>
    <w:p w14:paraId="61CBAFF8" w14:textId="0B89DAB0" w:rsidR="005C1C41" w:rsidRPr="005C1C41" w:rsidRDefault="00B56D33" w:rsidP="005C1C41">
      <w:pPr>
        <w:pStyle w:val="BodyText"/>
        <w:ind w:left="232"/>
        <w:rPr>
          <w:spacing w:val="-4"/>
        </w:rPr>
      </w:pPr>
      <w:r w:rsidRPr="001642FB">
        <w:rPr>
          <w:spacing w:val="-4"/>
        </w:rPr>
        <w:t xml:space="preserve">Full Time </w:t>
      </w:r>
      <w:r w:rsidR="005C1C41" w:rsidRPr="001642FB">
        <w:rPr>
          <w:spacing w:val="-4"/>
        </w:rPr>
        <w:t xml:space="preserve">Employees of Juniata College who have completed at least </w:t>
      </w:r>
      <w:r w:rsidR="00CD3316" w:rsidRPr="001642FB">
        <w:rPr>
          <w:spacing w:val="-4"/>
        </w:rPr>
        <w:t xml:space="preserve">6 months </w:t>
      </w:r>
      <w:r w:rsidR="005C1C41" w:rsidRPr="001642FB">
        <w:rPr>
          <w:spacing w:val="-4"/>
        </w:rPr>
        <w:t xml:space="preserve">of employment and are in good performance standing are eligible for graduate tuition grants. The College reserves the right to limit employee enrollment to 25 percent of total course enrollment. The 100 percent tuition benefit for graduate coursework is available only to employees and is not available for spouses or dependents. Fee-based support services provided to students (e.g., access to counseling and health services) are not available to employee students under the terms of this program – those supports are provided as a part of the regular employment benefits program. The value of this benefit </w:t>
      </w:r>
      <w:r w:rsidR="00F604DF" w:rsidRPr="001642FB">
        <w:rPr>
          <w:spacing w:val="-4"/>
        </w:rPr>
        <w:t xml:space="preserve">will </w:t>
      </w:r>
      <w:r w:rsidR="005C1C41" w:rsidRPr="001642FB">
        <w:rPr>
          <w:spacing w:val="-4"/>
        </w:rPr>
        <w:t>be taxable</w:t>
      </w:r>
      <w:r w:rsidR="002D025C" w:rsidRPr="001642FB">
        <w:rPr>
          <w:spacing w:val="-4"/>
        </w:rPr>
        <w:t xml:space="preserve"> and subject</w:t>
      </w:r>
      <w:r w:rsidRPr="001642FB">
        <w:rPr>
          <w:spacing w:val="-4"/>
        </w:rPr>
        <w:t xml:space="preserve"> to</w:t>
      </w:r>
      <w:r w:rsidR="002D025C" w:rsidRPr="001642FB">
        <w:rPr>
          <w:spacing w:val="-4"/>
        </w:rPr>
        <w:t xml:space="preserve"> </w:t>
      </w:r>
      <w:r w:rsidRPr="001642FB">
        <w:rPr>
          <w:spacing w:val="-4"/>
        </w:rPr>
        <w:t>payback should voluntary termination occur within one year following the most recent benefit received.</w:t>
      </w:r>
      <w:r w:rsidR="002D025C" w:rsidRPr="001642FB">
        <w:rPr>
          <w:spacing w:val="-4"/>
        </w:rPr>
        <w:t xml:space="preserve"> </w:t>
      </w:r>
      <w:r w:rsidR="005C1C41" w:rsidRPr="001642FB">
        <w:rPr>
          <w:spacing w:val="-4"/>
        </w:rPr>
        <w:t>The employee should notify the Director of Human Resources of the intention to matriculate into a Graduate level program at Juniata College</w:t>
      </w:r>
      <w:r w:rsidR="002D025C" w:rsidRPr="001642FB">
        <w:rPr>
          <w:spacing w:val="-4"/>
        </w:rPr>
        <w:t xml:space="preserve"> upon which time further instruction will be provided.</w:t>
      </w:r>
      <w:r w:rsidR="002D025C">
        <w:rPr>
          <w:spacing w:val="-4"/>
        </w:rPr>
        <w:t xml:space="preserve"> </w:t>
      </w:r>
    </w:p>
    <w:p w14:paraId="5E2A9C40" w14:textId="77777777" w:rsidR="005C1C41" w:rsidRPr="00694193" w:rsidRDefault="005C1C41" w:rsidP="005C1C41">
      <w:pPr>
        <w:pStyle w:val="BodyText"/>
        <w:rPr>
          <w:spacing w:val="-4"/>
        </w:rPr>
      </w:pPr>
    </w:p>
    <w:p w14:paraId="23B93751" w14:textId="77777777" w:rsidR="005C1C41" w:rsidRPr="00694193" w:rsidRDefault="005C1C41" w:rsidP="00194E6A">
      <w:pPr>
        <w:pStyle w:val="BodyText"/>
        <w:numPr>
          <w:ilvl w:val="0"/>
          <w:numId w:val="7"/>
        </w:numPr>
        <w:rPr>
          <w:b/>
          <w:spacing w:val="-4"/>
        </w:rPr>
      </w:pPr>
      <w:r w:rsidRPr="00694193">
        <w:rPr>
          <w:b/>
          <w:spacing w:val="-4"/>
        </w:rPr>
        <w:t>Tuition Grants for Retirees</w:t>
      </w:r>
    </w:p>
    <w:p w14:paraId="138BDFC4" w14:textId="77777777" w:rsidR="00194E6A" w:rsidRDefault="00194E6A" w:rsidP="005C1C41">
      <w:pPr>
        <w:pStyle w:val="BodyText"/>
        <w:ind w:left="232" w:right="225"/>
        <w:jc w:val="both"/>
        <w:rPr>
          <w:spacing w:val="-4"/>
        </w:rPr>
      </w:pPr>
    </w:p>
    <w:p w14:paraId="781424A9" w14:textId="77777777" w:rsidR="005C1C41" w:rsidRPr="005C1C41" w:rsidRDefault="005C1C41" w:rsidP="005C1C41">
      <w:pPr>
        <w:pStyle w:val="BodyText"/>
        <w:ind w:left="232" w:right="225"/>
        <w:jc w:val="both"/>
        <w:rPr>
          <w:spacing w:val="-4"/>
        </w:rPr>
      </w:pPr>
      <w:r w:rsidRPr="00694193">
        <w:rPr>
          <w:spacing w:val="-4"/>
        </w:rPr>
        <w:t>Retirees of Juniata College and their spouses are eligible to take one course per semester or summer session without tuition charge on a space available basis.</w:t>
      </w:r>
    </w:p>
    <w:p w14:paraId="37CF6C05" w14:textId="77777777" w:rsidR="00AC666C" w:rsidRDefault="00AC666C">
      <w:pPr>
        <w:pStyle w:val="BodyText"/>
        <w:spacing w:before="11"/>
        <w:rPr>
          <w:i/>
          <w:sz w:val="23"/>
        </w:rPr>
      </w:pPr>
    </w:p>
    <w:p w14:paraId="2B6FC2C6" w14:textId="77777777" w:rsidR="00F604DF" w:rsidRPr="00F604DF" w:rsidRDefault="00F604DF" w:rsidP="00F604DF">
      <w:pPr>
        <w:pStyle w:val="BodyText"/>
        <w:spacing w:before="11"/>
        <w:jc w:val="center"/>
        <w:rPr>
          <w:b/>
          <w:sz w:val="23"/>
          <w:u w:val="single"/>
        </w:rPr>
      </w:pPr>
      <w:r w:rsidRPr="00F604DF">
        <w:rPr>
          <w:b/>
          <w:sz w:val="23"/>
          <w:u w:val="single"/>
        </w:rPr>
        <w:t>GUIDELINES</w:t>
      </w:r>
    </w:p>
    <w:p w14:paraId="7990004A" w14:textId="77777777" w:rsidR="00AC666C" w:rsidRDefault="00694193">
      <w:pPr>
        <w:pStyle w:val="BodyText"/>
        <w:ind w:left="232"/>
        <w:rPr>
          <w:i/>
          <w:spacing w:val="-4"/>
          <w:u w:val="single"/>
        </w:rPr>
      </w:pPr>
      <w:r w:rsidRPr="005C1C41">
        <w:rPr>
          <w:i/>
          <w:spacing w:val="-4"/>
          <w:u w:val="single"/>
        </w:rPr>
        <w:t>Eligibility</w:t>
      </w:r>
    </w:p>
    <w:p w14:paraId="24681956" w14:textId="77777777" w:rsidR="005C1C41" w:rsidRPr="005C1C41" w:rsidRDefault="005C1C41">
      <w:pPr>
        <w:pStyle w:val="BodyText"/>
        <w:ind w:left="232"/>
        <w:rPr>
          <w:i/>
          <w:spacing w:val="-4"/>
          <w:u w:val="single"/>
        </w:rPr>
      </w:pPr>
    </w:p>
    <w:p w14:paraId="48A0B4DC" w14:textId="77777777" w:rsidR="00AC666C" w:rsidRPr="00694193" w:rsidRDefault="00694193">
      <w:pPr>
        <w:pStyle w:val="BodyText"/>
        <w:ind w:left="232" w:right="227"/>
        <w:jc w:val="both"/>
        <w:rPr>
          <w:spacing w:val="-4"/>
        </w:rPr>
      </w:pPr>
      <w:r w:rsidRPr="00694193">
        <w:rPr>
          <w:spacing w:val="-4"/>
        </w:rPr>
        <w:t xml:space="preserve">Full-time </w:t>
      </w:r>
      <w:r>
        <w:rPr>
          <w:spacing w:val="-4"/>
        </w:rPr>
        <w:t xml:space="preserve">employees, </w:t>
      </w:r>
      <w:r w:rsidRPr="00694193">
        <w:rPr>
          <w:spacing w:val="-4"/>
        </w:rPr>
        <w:t xml:space="preserve">spouses, and </w:t>
      </w:r>
      <w:r>
        <w:rPr>
          <w:spacing w:val="-4"/>
        </w:rPr>
        <w:t xml:space="preserve">dependent, unmarried, </w:t>
      </w:r>
      <w:r w:rsidRPr="00694193">
        <w:rPr>
          <w:spacing w:val="-4"/>
        </w:rPr>
        <w:t xml:space="preserve">and </w:t>
      </w:r>
      <w:r>
        <w:rPr>
          <w:spacing w:val="-4"/>
        </w:rPr>
        <w:t xml:space="preserve">natural, </w:t>
      </w:r>
      <w:r w:rsidRPr="00694193">
        <w:rPr>
          <w:spacing w:val="-4"/>
        </w:rPr>
        <w:t xml:space="preserve">step, or legally adopted </w:t>
      </w:r>
      <w:r>
        <w:rPr>
          <w:spacing w:val="-4"/>
        </w:rPr>
        <w:t xml:space="preserve">children </w:t>
      </w:r>
      <w:r w:rsidRPr="00694193">
        <w:rPr>
          <w:spacing w:val="-4"/>
        </w:rPr>
        <w:t xml:space="preserve">of full-time </w:t>
      </w:r>
      <w:r>
        <w:rPr>
          <w:spacing w:val="-4"/>
        </w:rPr>
        <w:t xml:space="preserve">employees </w:t>
      </w:r>
      <w:r w:rsidRPr="00694193">
        <w:rPr>
          <w:spacing w:val="-4"/>
        </w:rPr>
        <w:t xml:space="preserve">of Juniata College shall be eligible for </w:t>
      </w:r>
      <w:r>
        <w:rPr>
          <w:spacing w:val="-4"/>
        </w:rPr>
        <w:t xml:space="preserve">educational assistance programs </w:t>
      </w:r>
      <w:r w:rsidRPr="00694193">
        <w:rPr>
          <w:spacing w:val="-4"/>
        </w:rPr>
        <w:t xml:space="preserve">as listed </w:t>
      </w:r>
      <w:r w:rsidR="00052562">
        <w:rPr>
          <w:spacing w:val="-4"/>
        </w:rPr>
        <w:t>above</w:t>
      </w:r>
      <w:r w:rsidRPr="00694193">
        <w:rPr>
          <w:spacing w:val="-4"/>
        </w:rPr>
        <w:t xml:space="preserve">. For </w:t>
      </w:r>
      <w:r>
        <w:rPr>
          <w:spacing w:val="-4"/>
        </w:rPr>
        <w:t xml:space="preserve">purposes </w:t>
      </w:r>
      <w:r w:rsidRPr="00694193">
        <w:rPr>
          <w:spacing w:val="-4"/>
        </w:rPr>
        <w:t xml:space="preserve">of this </w:t>
      </w:r>
      <w:r>
        <w:rPr>
          <w:spacing w:val="-4"/>
        </w:rPr>
        <w:t>policy,</w:t>
      </w:r>
    </w:p>
    <w:p w14:paraId="584733BD" w14:textId="77777777" w:rsidR="00AC666C" w:rsidRPr="00694193" w:rsidRDefault="00AC666C">
      <w:pPr>
        <w:pStyle w:val="BodyText"/>
        <w:rPr>
          <w:spacing w:val="-4"/>
        </w:rPr>
      </w:pPr>
    </w:p>
    <w:p w14:paraId="3E98AF01" w14:textId="77777777" w:rsidR="00AC666C" w:rsidRPr="00694193" w:rsidRDefault="00694193">
      <w:pPr>
        <w:pStyle w:val="ListParagraph"/>
        <w:numPr>
          <w:ilvl w:val="0"/>
          <w:numId w:val="2"/>
        </w:numPr>
        <w:tabs>
          <w:tab w:val="left" w:pos="953"/>
        </w:tabs>
        <w:ind w:right="225"/>
        <w:rPr>
          <w:spacing w:val="-4"/>
          <w:sz w:val="24"/>
          <w:szCs w:val="24"/>
        </w:rPr>
      </w:pPr>
      <w:r w:rsidRPr="00694193">
        <w:rPr>
          <w:spacing w:val="-4"/>
          <w:sz w:val="24"/>
          <w:szCs w:val="24"/>
        </w:rPr>
        <w:t>a dependent child is defined as one who is claimed on the current IRS form as a dependent. A copy of the current form may be required. Some programs have specific eligibility requirements which are listed with the program description.</w:t>
      </w:r>
    </w:p>
    <w:p w14:paraId="027E8EEF" w14:textId="77777777" w:rsidR="00AC666C" w:rsidRPr="00694193" w:rsidRDefault="00694193">
      <w:pPr>
        <w:pStyle w:val="ListParagraph"/>
        <w:numPr>
          <w:ilvl w:val="0"/>
          <w:numId w:val="1"/>
        </w:numPr>
        <w:tabs>
          <w:tab w:val="left" w:pos="953"/>
        </w:tabs>
        <w:rPr>
          <w:spacing w:val="-4"/>
          <w:sz w:val="24"/>
          <w:szCs w:val="24"/>
        </w:rPr>
      </w:pPr>
      <w:r w:rsidRPr="00694193">
        <w:rPr>
          <w:spacing w:val="-4"/>
          <w:sz w:val="24"/>
          <w:szCs w:val="24"/>
        </w:rPr>
        <w:t xml:space="preserve">“matriculated” shall have the distinction of meaning a degree-seeking student; one who has applied for and been granted admission and is accumulating credits toward an undergraduate education, subject to the limitations of a maximum of four regular academic years up to a maximum of 128 </w:t>
      </w:r>
      <w:r w:rsidRPr="00694193">
        <w:rPr>
          <w:spacing w:val="-4"/>
          <w:sz w:val="24"/>
          <w:szCs w:val="24"/>
        </w:rPr>
        <w:lastRenderedPageBreak/>
        <w:t xml:space="preserve">attempted credit </w:t>
      </w:r>
      <w:r w:rsidRPr="001642FB">
        <w:rPr>
          <w:spacing w:val="-4"/>
          <w:sz w:val="24"/>
          <w:szCs w:val="24"/>
        </w:rPr>
        <w:t>hours.</w:t>
      </w:r>
      <w:r w:rsidR="00836F79" w:rsidRPr="001642FB">
        <w:rPr>
          <w:spacing w:val="-4"/>
          <w:sz w:val="24"/>
          <w:szCs w:val="24"/>
        </w:rPr>
        <w:t xml:space="preserve"> Additionally, matriculated full-time students may receive tuition grants for up to 8 credits (2 classes) during a non-traditional term (</w:t>
      </w:r>
      <w:proofErr w:type="spellStart"/>
      <w:r w:rsidR="00836F79" w:rsidRPr="001642FB">
        <w:rPr>
          <w:spacing w:val="-4"/>
          <w:sz w:val="24"/>
          <w:szCs w:val="24"/>
        </w:rPr>
        <w:t>ie</w:t>
      </w:r>
      <w:proofErr w:type="spellEnd"/>
      <w:r w:rsidR="00836F79" w:rsidRPr="001642FB">
        <w:rPr>
          <w:spacing w:val="-4"/>
          <w:sz w:val="24"/>
          <w:szCs w:val="24"/>
        </w:rPr>
        <w:t>. winter or summer).</w:t>
      </w:r>
      <w:r w:rsidR="00836F79">
        <w:rPr>
          <w:spacing w:val="-4"/>
          <w:sz w:val="24"/>
          <w:szCs w:val="24"/>
        </w:rPr>
        <w:t xml:space="preserve"> </w:t>
      </w:r>
    </w:p>
    <w:p w14:paraId="4C3E2AEF" w14:textId="77777777" w:rsidR="00AC666C" w:rsidRPr="00694193" w:rsidRDefault="00AC666C">
      <w:pPr>
        <w:pStyle w:val="BodyText"/>
        <w:spacing w:before="11"/>
        <w:rPr>
          <w:spacing w:val="-4"/>
        </w:rPr>
      </w:pPr>
    </w:p>
    <w:p w14:paraId="0801F0F1" w14:textId="77777777" w:rsidR="00AC666C" w:rsidRPr="008D4F9C" w:rsidRDefault="00694193">
      <w:pPr>
        <w:pStyle w:val="BodyText"/>
        <w:ind w:left="232" w:right="229"/>
        <w:jc w:val="both"/>
        <w:rPr>
          <w:spacing w:val="-4"/>
        </w:rPr>
      </w:pPr>
      <w:r w:rsidRPr="00694193">
        <w:rPr>
          <w:spacing w:val="-4"/>
        </w:rPr>
        <w:t xml:space="preserve">Dependents of deceased employees, </w:t>
      </w:r>
      <w:r w:rsidRPr="008D4F9C">
        <w:rPr>
          <w:spacing w:val="-4"/>
        </w:rPr>
        <w:t>who would have satisfied all other criteria and who had been employed at Juniata for ten years or more, are eligible for Juniata College</w:t>
      </w:r>
      <w:r w:rsidR="00E26905" w:rsidRPr="008D4F9C">
        <w:rPr>
          <w:spacing w:val="-4"/>
        </w:rPr>
        <w:t xml:space="preserve"> tuition</w:t>
      </w:r>
      <w:r w:rsidRPr="008D4F9C">
        <w:rPr>
          <w:spacing w:val="-4"/>
        </w:rPr>
        <w:t xml:space="preserve"> grant</w:t>
      </w:r>
      <w:r w:rsidR="00E26905" w:rsidRPr="008D4F9C">
        <w:rPr>
          <w:spacing w:val="-4"/>
        </w:rPr>
        <w:t xml:space="preserve"> or tuition exchange benefit</w:t>
      </w:r>
      <w:r w:rsidRPr="008D4F9C">
        <w:rPr>
          <w:spacing w:val="-4"/>
        </w:rPr>
        <w:t>.</w:t>
      </w:r>
    </w:p>
    <w:p w14:paraId="4D84F710" w14:textId="77777777" w:rsidR="00AC666C" w:rsidRPr="008D4F9C" w:rsidRDefault="00AC666C">
      <w:pPr>
        <w:pStyle w:val="BodyText"/>
        <w:spacing w:before="1"/>
        <w:rPr>
          <w:spacing w:val="-4"/>
        </w:rPr>
      </w:pPr>
    </w:p>
    <w:p w14:paraId="0106EC6B" w14:textId="77777777" w:rsidR="00AC666C" w:rsidRPr="008D4F9C" w:rsidRDefault="00694193">
      <w:pPr>
        <w:pStyle w:val="BodyText"/>
        <w:ind w:left="232" w:right="225"/>
        <w:jc w:val="both"/>
        <w:rPr>
          <w:spacing w:val="-4"/>
        </w:rPr>
      </w:pPr>
      <w:r w:rsidRPr="008D4F9C">
        <w:rPr>
          <w:spacing w:val="-4"/>
        </w:rPr>
        <w:t>Dependents (as previously defined) of retired employees, who would have satisfied all other criteria and who had been employed at Juniata for ten years or more and reached age 55 at time of retirement, are eligible for the Juniata tuition</w:t>
      </w:r>
      <w:r w:rsidR="008823F3" w:rsidRPr="008D4F9C">
        <w:rPr>
          <w:spacing w:val="-4"/>
        </w:rPr>
        <w:t xml:space="preserve"> grant or tuition exchange</w:t>
      </w:r>
      <w:r w:rsidRPr="008D4F9C">
        <w:rPr>
          <w:spacing w:val="-4"/>
        </w:rPr>
        <w:t xml:space="preserve"> benefit. Dependents (as previously defined) of employees who become disabled, are receiving long term disability and have 10 years of service with Juniata are eligible to receive the Juniata tuition </w:t>
      </w:r>
      <w:r w:rsidR="00E26905" w:rsidRPr="008D4F9C">
        <w:rPr>
          <w:spacing w:val="-4"/>
        </w:rPr>
        <w:t xml:space="preserve">grant or tuition exchange </w:t>
      </w:r>
      <w:r w:rsidRPr="008D4F9C">
        <w:rPr>
          <w:spacing w:val="-4"/>
        </w:rPr>
        <w:t>benefit.</w:t>
      </w:r>
    </w:p>
    <w:p w14:paraId="01A882EA" w14:textId="77777777" w:rsidR="00AC666C" w:rsidRPr="008D4F9C" w:rsidRDefault="00AC666C">
      <w:pPr>
        <w:pStyle w:val="BodyText"/>
        <w:rPr>
          <w:spacing w:val="-4"/>
        </w:rPr>
      </w:pPr>
    </w:p>
    <w:p w14:paraId="38B30DC5" w14:textId="77777777" w:rsidR="00AC666C" w:rsidRDefault="00694193">
      <w:pPr>
        <w:ind w:left="232" w:right="226"/>
        <w:jc w:val="both"/>
        <w:rPr>
          <w:spacing w:val="-4"/>
          <w:sz w:val="24"/>
          <w:szCs w:val="24"/>
        </w:rPr>
      </w:pPr>
      <w:r w:rsidRPr="008D4F9C">
        <w:rPr>
          <w:spacing w:val="-4"/>
          <w:sz w:val="24"/>
          <w:szCs w:val="24"/>
        </w:rPr>
        <w:t>Regular registration procedures must be followed and the</w:t>
      </w:r>
      <w:r w:rsidRPr="00694193">
        <w:rPr>
          <w:spacing w:val="-4"/>
          <w:sz w:val="24"/>
          <w:szCs w:val="24"/>
        </w:rPr>
        <w:t xml:space="preserve"> student must meet the College's admission requirements. Good academic standing must be maintained for the continuation of the grant. Some restrictions and limitations apply.</w:t>
      </w:r>
    </w:p>
    <w:p w14:paraId="48241DD6" w14:textId="77777777" w:rsidR="005C1C41" w:rsidRPr="00694193" w:rsidRDefault="005C1C41">
      <w:pPr>
        <w:ind w:left="232" w:right="226"/>
        <w:jc w:val="both"/>
        <w:rPr>
          <w:spacing w:val="-4"/>
          <w:sz w:val="24"/>
          <w:szCs w:val="24"/>
        </w:rPr>
      </w:pPr>
    </w:p>
    <w:p w14:paraId="2C996F1D" w14:textId="77777777" w:rsidR="005C1C41" w:rsidRDefault="005C1C41" w:rsidP="005C1C41">
      <w:pPr>
        <w:pStyle w:val="BodyText"/>
        <w:ind w:left="232"/>
        <w:rPr>
          <w:i/>
          <w:spacing w:val="-4"/>
        </w:rPr>
      </w:pPr>
      <w:r w:rsidRPr="009143A4">
        <w:rPr>
          <w:i/>
          <w:spacing w:val="-4"/>
          <w:u w:val="single"/>
        </w:rPr>
        <w:t>Qualifications</w:t>
      </w:r>
      <w:r w:rsidRPr="009143A4">
        <w:rPr>
          <w:i/>
          <w:spacing w:val="-4"/>
        </w:rPr>
        <w:t xml:space="preserve"> </w:t>
      </w:r>
    </w:p>
    <w:p w14:paraId="1548733F" w14:textId="77777777" w:rsidR="00194E6A" w:rsidRPr="009143A4" w:rsidRDefault="00194E6A" w:rsidP="005C1C41">
      <w:pPr>
        <w:pStyle w:val="BodyText"/>
        <w:ind w:left="232"/>
        <w:rPr>
          <w:i/>
          <w:spacing w:val="-4"/>
          <w:u w:val="single"/>
        </w:rPr>
      </w:pPr>
    </w:p>
    <w:p w14:paraId="1779E4D9" w14:textId="77777777" w:rsidR="005C1C41" w:rsidRPr="00694193" w:rsidRDefault="005C1C41" w:rsidP="005C1C41">
      <w:pPr>
        <w:pStyle w:val="ListParagraph"/>
        <w:numPr>
          <w:ilvl w:val="0"/>
          <w:numId w:val="1"/>
        </w:numPr>
        <w:tabs>
          <w:tab w:val="left" w:pos="953"/>
        </w:tabs>
        <w:ind w:right="229"/>
        <w:rPr>
          <w:spacing w:val="-4"/>
          <w:sz w:val="24"/>
          <w:szCs w:val="24"/>
        </w:rPr>
      </w:pPr>
      <w:r w:rsidRPr="00694193">
        <w:rPr>
          <w:spacing w:val="-4"/>
          <w:sz w:val="24"/>
          <w:szCs w:val="24"/>
        </w:rPr>
        <w:t>Regular registration procedures should be followed and the student must meet admission requirements.</w:t>
      </w:r>
    </w:p>
    <w:p w14:paraId="3A4D0BB6" w14:textId="77777777" w:rsidR="005C1C41" w:rsidRPr="00694193" w:rsidRDefault="005C1C41" w:rsidP="005C1C41">
      <w:pPr>
        <w:pStyle w:val="ListParagraph"/>
        <w:numPr>
          <w:ilvl w:val="0"/>
          <w:numId w:val="1"/>
        </w:numPr>
        <w:tabs>
          <w:tab w:val="left" w:pos="953"/>
        </w:tabs>
        <w:rPr>
          <w:spacing w:val="-4"/>
          <w:sz w:val="24"/>
          <w:szCs w:val="24"/>
        </w:rPr>
      </w:pPr>
      <w:r w:rsidRPr="00694193">
        <w:rPr>
          <w:spacing w:val="-4"/>
          <w:sz w:val="24"/>
          <w:szCs w:val="24"/>
        </w:rPr>
        <w:t>Good academic standing as defined in the Juniata College catalog must be maintained for continuation of the grant. The benefit will be discontinued after 4 course withdrawals or 4 failing grades.</w:t>
      </w:r>
    </w:p>
    <w:p w14:paraId="38C70568" w14:textId="77777777" w:rsidR="005C1C41" w:rsidRDefault="005C1C41" w:rsidP="005C1C41">
      <w:pPr>
        <w:pStyle w:val="BodyText"/>
        <w:spacing w:before="70"/>
        <w:ind w:left="232"/>
        <w:rPr>
          <w:spacing w:val="-4"/>
        </w:rPr>
      </w:pPr>
    </w:p>
    <w:p w14:paraId="46273AC7" w14:textId="77777777" w:rsidR="005C1C41" w:rsidRDefault="005C1C41" w:rsidP="005C1C41">
      <w:pPr>
        <w:pStyle w:val="BodyText"/>
        <w:spacing w:before="70"/>
        <w:ind w:left="232"/>
        <w:rPr>
          <w:i/>
          <w:spacing w:val="-4"/>
        </w:rPr>
      </w:pPr>
      <w:r w:rsidRPr="009143A4">
        <w:rPr>
          <w:i/>
          <w:spacing w:val="-4"/>
          <w:u w:val="single"/>
        </w:rPr>
        <w:t>Restrictions/Limitations</w:t>
      </w:r>
      <w:r w:rsidRPr="00194E6A">
        <w:rPr>
          <w:i/>
          <w:spacing w:val="-4"/>
        </w:rPr>
        <w:t xml:space="preserve"> </w:t>
      </w:r>
    </w:p>
    <w:p w14:paraId="6A06AF85" w14:textId="77777777" w:rsidR="00194E6A" w:rsidRPr="009143A4" w:rsidRDefault="00194E6A" w:rsidP="005C1C41">
      <w:pPr>
        <w:pStyle w:val="BodyText"/>
        <w:spacing w:before="70"/>
        <w:ind w:left="232"/>
        <w:rPr>
          <w:i/>
          <w:spacing w:val="-4"/>
          <w:u w:val="single"/>
        </w:rPr>
      </w:pPr>
    </w:p>
    <w:p w14:paraId="1D88693F" w14:textId="77777777" w:rsidR="00E26905" w:rsidRPr="001642FB" w:rsidRDefault="005C1C41" w:rsidP="00E26905">
      <w:pPr>
        <w:pStyle w:val="ListParagraph"/>
        <w:numPr>
          <w:ilvl w:val="0"/>
          <w:numId w:val="1"/>
        </w:numPr>
        <w:tabs>
          <w:tab w:val="left" w:pos="953"/>
        </w:tabs>
        <w:rPr>
          <w:spacing w:val="-4"/>
          <w:sz w:val="24"/>
          <w:szCs w:val="24"/>
        </w:rPr>
      </w:pPr>
      <w:r w:rsidRPr="001642FB">
        <w:rPr>
          <w:spacing w:val="-4"/>
          <w:sz w:val="24"/>
          <w:szCs w:val="24"/>
        </w:rPr>
        <w:t xml:space="preserve">All </w:t>
      </w:r>
      <w:r w:rsidR="00836F79" w:rsidRPr="001642FB">
        <w:rPr>
          <w:spacing w:val="-4"/>
          <w:sz w:val="24"/>
          <w:szCs w:val="24"/>
        </w:rPr>
        <w:t xml:space="preserve">full-time </w:t>
      </w:r>
      <w:r w:rsidR="00194E6A" w:rsidRPr="001642FB">
        <w:rPr>
          <w:spacing w:val="-4"/>
          <w:sz w:val="24"/>
          <w:szCs w:val="24"/>
        </w:rPr>
        <w:t xml:space="preserve">undergraduate </w:t>
      </w:r>
      <w:r w:rsidRPr="001642FB">
        <w:rPr>
          <w:spacing w:val="-4"/>
          <w:sz w:val="24"/>
          <w:szCs w:val="24"/>
        </w:rPr>
        <w:t xml:space="preserve">tuition grants, whether exchange, Juniata grants or a combination, are available for a maximum of four regular academic years' matriculation (degree-seeking student) up to a maximum of 128 </w:t>
      </w:r>
      <w:r w:rsidRPr="001642FB">
        <w:rPr>
          <w:i/>
          <w:spacing w:val="-4"/>
          <w:sz w:val="24"/>
          <w:szCs w:val="24"/>
        </w:rPr>
        <w:t>attempted</w:t>
      </w:r>
      <w:r w:rsidRPr="001642FB">
        <w:rPr>
          <w:spacing w:val="-4"/>
          <w:sz w:val="24"/>
          <w:szCs w:val="24"/>
        </w:rPr>
        <w:t xml:space="preserve"> credit hours.</w:t>
      </w:r>
      <w:r w:rsidR="00836F79" w:rsidRPr="001642FB">
        <w:rPr>
          <w:spacing w:val="-4"/>
          <w:sz w:val="24"/>
          <w:szCs w:val="24"/>
        </w:rPr>
        <w:t xml:space="preserve"> Additionally, matriculated full-time students may receive tuition grants for up to 8 credits (2 classes) during a non-traditional term (</w:t>
      </w:r>
      <w:proofErr w:type="spellStart"/>
      <w:r w:rsidR="00836F79" w:rsidRPr="001642FB">
        <w:rPr>
          <w:spacing w:val="-4"/>
          <w:sz w:val="24"/>
          <w:szCs w:val="24"/>
        </w:rPr>
        <w:t>ie</w:t>
      </w:r>
      <w:proofErr w:type="spellEnd"/>
      <w:r w:rsidR="00836F79" w:rsidRPr="001642FB">
        <w:rPr>
          <w:spacing w:val="-4"/>
          <w:sz w:val="24"/>
          <w:szCs w:val="24"/>
        </w:rPr>
        <w:t>. winter or summer).</w:t>
      </w:r>
    </w:p>
    <w:p w14:paraId="153A46E5" w14:textId="77777777" w:rsidR="00E26905" w:rsidRPr="008D4F9C" w:rsidRDefault="00E26905" w:rsidP="00E26905">
      <w:pPr>
        <w:pStyle w:val="ListParagraph"/>
        <w:tabs>
          <w:tab w:val="left" w:pos="953"/>
        </w:tabs>
        <w:ind w:firstLine="0"/>
        <w:rPr>
          <w:spacing w:val="-4"/>
          <w:sz w:val="24"/>
          <w:szCs w:val="24"/>
        </w:rPr>
      </w:pPr>
    </w:p>
    <w:p w14:paraId="77BE6AB9" w14:textId="77777777" w:rsidR="00E26905" w:rsidRPr="008D4F9C" w:rsidRDefault="00E26905" w:rsidP="00E26905">
      <w:pPr>
        <w:pStyle w:val="ListParagraph"/>
        <w:numPr>
          <w:ilvl w:val="0"/>
          <w:numId w:val="1"/>
        </w:numPr>
        <w:tabs>
          <w:tab w:val="left" w:pos="953"/>
        </w:tabs>
        <w:rPr>
          <w:spacing w:val="-4"/>
          <w:sz w:val="24"/>
          <w:szCs w:val="24"/>
        </w:rPr>
      </w:pPr>
      <w:r w:rsidRPr="008D4F9C">
        <w:rPr>
          <w:spacing w:val="-4"/>
          <w:sz w:val="24"/>
          <w:szCs w:val="24"/>
        </w:rPr>
        <w:t>Tuition grants for accelerated dual degree programs are limited to</w:t>
      </w:r>
      <w:r w:rsidR="00917284" w:rsidRPr="008D4F9C">
        <w:rPr>
          <w:spacing w:val="-4"/>
          <w:sz w:val="24"/>
          <w:szCs w:val="24"/>
        </w:rPr>
        <w:t xml:space="preserve"> </w:t>
      </w:r>
      <w:r w:rsidRPr="008D4F9C">
        <w:rPr>
          <w:spacing w:val="-4"/>
          <w:sz w:val="24"/>
          <w:szCs w:val="24"/>
        </w:rPr>
        <w:t>undergraduate degree</w:t>
      </w:r>
      <w:r w:rsidR="00917284" w:rsidRPr="008D4F9C">
        <w:rPr>
          <w:spacing w:val="-4"/>
          <w:sz w:val="24"/>
          <w:szCs w:val="24"/>
        </w:rPr>
        <w:t xml:space="preserve"> only</w:t>
      </w:r>
      <w:r w:rsidRPr="008D4F9C">
        <w:rPr>
          <w:spacing w:val="-4"/>
          <w:sz w:val="24"/>
          <w:szCs w:val="24"/>
        </w:rPr>
        <w:t xml:space="preserve">. </w:t>
      </w:r>
    </w:p>
    <w:p w14:paraId="5F112980" w14:textId="77777777" w:rsidR="005C1C41" w:rsidRPr="008D4F9C" w:rsidRDefault="005C1C41" w:rsidP="005C1C41">
      <w:pPr>
        <w:pStyle w:val="BodyText"/>
        <w:rPr>
          <w:spacing w:val="-4"/>
        </w:rPr>
      </w:pPr>
    </w:p>
    <w:p w14:paraId="3071FBBA" w14:textId="77777777" w:rsidR="005C1C41" w:rsidRPr="00694193" w:rsidRDefault="005C1C41" w:rsidP="005C1C41">
      <w:pPr>
        <w:pStyle w:val="ListParagraph"/>
        <w:numPr>
          <w:ilvl w:val="0"/>
          <w:numId w:val="1"/>
        </w:numPr>
        <w:tabs>
          <w:tab w:val="left" w:pos="953"/>
        </w:tabs>
        <w:spacing w:before="1"/>
        <w:ind w:right="220"/>
        <w:rPr>
          <w:spacing w:val="-4"/>
          <w:sz w:val="24"/>
          <w:szCs w:val="24"/>
        </w:rPr>
      </w:pPr>
      <w:r w:rsidRPr="008D4F9C">
        <w:rPr>
          <w:spacing w:val="-4"/>
          <w:sz w:val="24"/>
          <w:szCs w:val="24"/>
        </w:rPr>
        <w:t>Tuition grant/tuition exchange scholarships are not available for study abroad</w:t>
      </w:r>
      <w:r w:rsidRPr="00694193">
        <w:rPr>
          <w:spacing w:val="-4"/>
          <w:sz w:val="24"/>
          <w:szCs w:val="24"/>
        </w:rPr>
        <w:t xml:space="preserve"> programs or other non-Juniata College courses of study. Financial aid and actual study abroad tuition costs will be applied.</w:t>
      </w:r>
    </w:p>
    <w:p w14:paraId="1FD2DB73" w14:textId="77777777" w:rsidR="005C1C41" w:rsidRPr="00694193" w:rsidRDefault="005C1C41" w:rsidP="005C1C41">
      <w:pPr>
        <w:pStyle w:val="BodyText"/>
        <w:spacing w:before="11"/>
        <w:rPr>
          <w:spacing w:val="-4"/>
        </w:rPr>
      </w:pPr>
    </w:p>
    <w:p w14:paraId="77398C30" w14:textId="77777777" w:rsidR="005C1C41" w:rsidRPr="00694193" w:rsidRDefault="005C1C41" w:rsidP="005C1C41">
      <w:pPr>
        <w:pStyle w:val="ListParagraph"/>
        <w:numPr>
          <w:ilvl w:val="0"/>
          <w:numId w:val="1"/>
        </w:numPr>
        <w:tabs>
          <w:tab w:val="left" w:pos="953"/>
        </w:tabs>
        <w:ind w:right="231"/>
        <w:rPr>
          <w:spacing w:val="-4"/>
          <w:sz w:val="24"/>
          <w:szCs w:val="24"/>
        </w:rPr>
      </w:pPr>
      <w:r w:rsidRPr="00694193">
        <w:rPr>
          <w:spacing w:val="-4"/>
          <w:sz w:val="24"/>
          <w:szCs w:val="24"/>
        </w:rPr>
        <w:t xml:space="preserve">Grants apply exclusively to tuition charges. They do not apply to other fees such as </w:t>
      </w:r>
      <w:r w:rsidR="00194E6A">
        <w:rPr>
          <w:spacing w:val="-4"/>
          <w:sz w:val="24"/>
          <w:szCs w:val="24"/>
        </w:rPr>
        <w:t>textbooks or other required academic resources.</w:t>
      </w:r>
    </w:p>
    <w:p w14:paraId="75C3FD3A" w14:textId="77777777" w:rsidR="005C1C41" w:rsidRPr="00694193" w:rsidRDefault="005C1C41" w:rsidP="005C1C41">
      <w:pPr>
        <w:pStyle w:val="BodyText"/>
        <w:rPr>
          <w:spacing w:val="-4"/>
        </w:rPr>
      </w:pPr>
    </w:p>
    <w:p w14:paraId="7AD69A92" w14:textId="77777777" w:rsidR="005C1C41" w:rsidRPr="00694193" w:rsidRDefault="005C1C41" w:rsidP="005C1C41">
      <w:pPr>
        <w:pStyle w:val="ListParagraph"/>
        <w:numPr>
          <w:ilvl w:val="0"/>
          <w:numId w:val="1"/>
        </w:numPr>
        <w:tabs>
          <w:tab w:val="left" w:pos="953"/>
        </w:tabs>
        <w:ind w:right="225"/>
        <w:rPr>
          <w:spacing w:val="-4"/>
          <w:sz w:val="24"/>
          <w:szCs w:val="24"/>
        </w:rPr>
      </w:pPr>
      <w:r w:rsidRPr="00694193">
        <w:rPr>
          <w:spacing w:val="-4"/>
          <w:sz w:val="24"/>
          <w:szCs w:val="24"/>
        </w:rPr>
        <w:t>Application may be made for non-Juniata aid through the Office of Student Financial Planning. However, any combination of employee tuition grants and other Juniata College awards cannot exceed tuition.</w:t>
      </w:r>
    </w:p>
    <w:p w14:paraId="15F4C0A9" w14:textId="77777777" w:rsidR="005C1C41" w:rsidRPr="00694193" w:rsidRDefault="005C1C41" w:rsidP="005C1C41">
      <w:pPr>
        <w:pStyle w:val="BodyText"/>
        <w:spacing w:before="1"/>
        <w:rPr>
          <w:spacing w:val="-4"/>
        </w:rPr>
      </w:pPr>
    </w:p>
    <w:p w14:paraId="698FE357" w14:textId="77777777" w:rsidR="005C1C41" w:rsidRPr="00694193" w:rsidRDefault="005C1C41" w:rsidP="005C1C41">
      <w:pPr>
        <w:pStyle w:val="ListParagraph"/>
        <w:numPr>
          <w:ilvl w:val="0"/>
          <w:numId w:val="1"/>
        </w:numPr>
        <w:tabs>
          <w:tab w:val="left" w:pos="953"/>
        </w:tabs>
        <w:rPr>
          <w:spacing w:val="-4"/>
          <w:sz w:val="24"/>
          <w:szCs w:val="24"/>
        </w:rPr>
      </w:pPr>
      <w:r w:rsidRPr="00694193">
        <w:rPr>
          <w:spacing w:val="-4"/>
          <w:sz w:val="24"/>
          <w:szCs w:val="24"/>
        </w:rPr>
        <w:t>Tuition grants are not available for Credit by Exam or Independent Study during the summer.</w:t>
      </w:r>
    </w:p>
    <w:p w14:paraId="5011798A" w14:textId="77777777" w:rsidR="005C1C41" w:rsidRPr="00694193" w:rsidRDefault="005C1C41" w:rsidP="005C1C41">
      <w:pPr>
        <w:pStyle w:val="BodyText"/>
        <w:rPr>
          <w:spacing w:val="-4"/>
        </w:rPr>
      </w:pPr>
    </w:p>
    <w:p w14:paraId="4970836A" w14:textId="77777777" w:rsidR="00194E6A" w:rsidRPr="00694193" w:rsidRDefault="00194E6A" w:rsidP="00194E6A">
      <w:pPr>
        <w:pStyle w:val="ListParagraph"/>
        <w:numPr>
          <w:ilvl w:val="0"/>
          <w:numId w:val="1"/>
        </w:numPr>
        <w:tabs>
          <w:tab w:val="left" w:pos="953"/>
        </w:tabs>
        <w:ind w:right="225"/>
        <w:rPr>
          <w:spacing w:val="-4"/>
          <w:sz w:val="24"/>
          <w:szCs w:val="24"/>
        </w:rPr>
      </w:pPr>
      <w:r w:rsidRPr="00694193">
        <w:rPr>
          <w:spacing w:val="-4"/>
          <w:sz w:val="24"/>
          <w:szCs w:val="24"/>
        </w:rPr>
        <w:t xml:space="preserve">Employees </w:t>
      </w:r>
      <w:r>
        <w:rPr>
          <w:spacing w:val="-4"/>
          <w:sz w:val="24"/>
          <w:szCs w:val="24"/>
        </w:rPr>
        <w:t xml:space="preserve">(nor dependents, where applicable) </w:t>
      </w:r>
      <w:r w:rsidRPr="00694193">
        <w:rPr>
          <w:spacing w:val="-4"/>
          <w:sz w:val="24"/>
          <w:szCs w:val="24"/>
        </w:rPr>
        <w:t>will not be counted as paying students for the purpose of determining whether or not a course has sufficient</w:t>
      </w:r>
      <w:r>
        <w:rPr>
          <w:spacing w:val="-4"/>
          <w:sz w:val="24"/>
          <w:szCs w:val="24"/>
        </w:rPr>
        <w:t xml:space="preserve"> enrollment</w:t>
      </w:r>
      <w:r w:rsidRPr="00694193">
        <w:rPr>
          <w:spacing w:val="-4"/>
          <w:sz w:val="24"/>
          <w:szCs w:val="24"/>
        </w:rPr>
        <w:t xml:space="preserve"> for the course to be offered.</w:t>
      </w:r>
    </w:p>
    <w:p w14:paraId="7C6E6301" w14:textId="77777777" w:rsidR="005C1C41" w:rsidRPr="00694193" w:rsidRDefault="005C1C41" w:rsidP="005C1C41">
      <w:pPr>
        <w:pStyle w:val="BodyText"/>
        <w:rPr>
          <w:spacing w:val="-4"/>
        </w:rPr>
      </w:pPr>
    </w:p>
    <w:p w14:paraId="31D913FA" w14:textId="77777777" w:rsidR="005C1C41" w:rsidRPr="00694193" w:rsidRDefault="005C1C41" w:rsidP="005C1C41">
      <w:pPr>
        <w:pStyle w:val="ListParagraph"/>
        <w:numPr>
          <w:ilvl w:val="0"/>
          <w:numId w:val="1"/>
        </w:numPr>
        <w:tabs>
          <w:tab w:val="left" w:pos="952"/>
          <w:tab w:val="left" w:pos="953"/>
        </w:tabs>
        <w:ind w:right="0"/>
        <w:jc w:val="left"/>
        <w:rPr>
          <w:spacing w:val="-4"/>
          <w:sz w:val="24"/>
          <w:szCs w:val="24"/>
        </w:rPr>
      </w:pPr>
      <w:r w:rsidRPr="00694193">
        <w:rPr>
          <w:spacing w:val="-4"/>
          <w:sz w:val="24"/>
          <w:szCs w:val="24"/>
        </w:rPr>
        <w:t>Tuition Grants are not available for Continuing Education courses.</w:t>
      </w:r>
    </w:p>
    <w:p w14:paraId="6FE025F9" w14:textId="77777777" w:rsidR="005C1C41" w:rsidRPr="00694193" w:rsidRDefault="005C1C41" w:rsidP="005C1C41">
      <w:pPr>
        <w:pStyle w:val="BodyText"/>
        <w:rPr>
          <w:spacing w:val="-4"/>
        </w:rPr>
      </w:pPr>
    </w:p>
    <w:p w14:paraId="051DBE97" w14:textId="77777777" w:rsidR="005C1C41" w:rsidRPr="00694193" w:rsidRDefault="005C1C41" w:rsidP="005C1C41">
      <w:pPr>
        <w:pStyle w:val="BodyText"/>
        <w:numPr>
          <w:ilvl w:val="0"/>
          <w:numId w:val="6"/>
        </w:numPr>
        <w:ind w:right="225"/>
        <w:jc w:val="both"/>
        <w:rPr>
          <w:spacing w:val="-4"/>
        </w:rPr>
      </w:pPr>
      <w:r w:rsidRPr="00694193">
        <w:rPr>
          <w:spacing w:val="-4"/>
        </w:rPr>
        <w:t xml:space="preserve">There is no </w:t>
      </w:r>
      <w:r>
        <w:rPr>
          <w:spacing w:val="-4"/>
        </w:rPr>
        <w:t xml:space="preserve">guarantee </w:t>
      </w:r>
      <w:r w:rsidRPr="00694193">
        <w:rPr>
          <w:spacing w:val="-4"/>
        </w:rPr>
        <w:t xml:space="preserve">that there are tuition exchange </w:t>
      </w:r>
      <w:r>
        <w:rPr>
          <w:spacing w:val="-4"/>
        </w:rPr>
        <w:t xml:space="preserve">placement positions </w:t>
      </w:r>
      <w:r w:rsidRPr="00694193">
        <w:rPr>
          <w:spacing w:val="-4"/>
        </w:rPr>
        <w:t xml:space="preserve">available in any given academic </w:t>
      </w:r>
      <w:r>
        <w:rPr>
          <w:spacing w:val="-4"/>
        </w:rPr>
        <w:t xml:space="preserve">year, </w:t>
      </w:r>
      <w:r w:rsidRPr="00694193">
        <w:rPr>
          <w:spacing w:val="-4"/>
        </w:rPr>
        <w:t xml:space="preserve">either </w:t>
      </w:r>
      <w:r>
        <w:rPr>
          <w:spacing w:val="-4"/>
        </w:rPr>
        <w:t xml:space="preserve">from </w:t>
      </w:r>
      <w:r w:rsidRPr="00694193">
        <w:rPr>
          <w:spacing w:val="-4"/>
        </w:rPr>
        <w:t xml:space="preserve">the </w:t>
      </w:r>
      <w:r>
        <w:rPr>
          <w:spacing w:val="-4"/>
        </w:rPr>
        <w:t xml:space="preserve">point </w:t>
      </w:r>
      <w:r w:rsidRPr="00694193">
        <w:rPr>
          <w:spacing w:val="-4"/>
        </w:rPr>
        <w:t xml:space="preserve">of view of the </w:t>
      </w:r>
      <w:r>
        <w:rPr>
          <w:spacing w:val="-4"/>
        </w:rPr>
        <w:t xml:space="preserve">importing </w:t>
      </w:r>
      <w:r w:rsidRPr="00694193">
        <w:rPr>
          <w:spacing w:val="-4"/>
        </w:rPr>
        <w:t xml:space="preserve">(host) institution or </w:t>
      </w:r>
      <w:r>
        <w:rPr>
          <w:spacing w:val="-4"/>
        </w:rPr>
        <w:t xml:space="preserve">from </w:t>
      </w:r>
      <w:r w:rsidRPr="00694193">
        <w:rPr>
          <w:spacing w:val="-4"/>
        </w:rPr>
        <w:t xml:space="preserve">the point of view of the number of </w:t>
      </w:r>
      <w:r>
        <w:rPr>
          <w:spacing w:val="-4"/>
        </w:rPr>
        <w:t xml:space="preserve">export positions </w:t>
      </w:r>
      <w:r w:rsidRPr="00694193">
        <w:rPr>
          <w:spacing w:val="-4"/>
        </w:rPr>
        <w:t xml:space="preserve">for which the College qualifies. </w:t>
      </w:r>
      <w:r>
        <w:rPr>
          <w:spacing w:val="-4"/>
        </w:rPr>
        <w:t xml:space="preserve">In </w:t>
      </w:r>
      <w:r w:rsidRPr="00694193">
        <w:rPr>
          <w:spacing w:val="-4"/>
        </w:rPr>
        <w:t xml:space="preserve">the event </w:t>
      </w:r>
      <w:r>
        <w:rPr>
          <w:spacing w:val="-4"/>
        </w:rPr>
        <w:t xml:space="preserve">that </w:t>
      </w:r>
      <w:r w:rsidRPr="00694193">
        <w:rPr>
          <w:spacing w:val="-4"/>
        </w:rPr>
        <w:t xml:space="preserve">the College is eligible for a limited number of </w:t>
      </w:r>
      <w:r>
        <w:rPr>
          <w:spacing w:val="-4"/>
        </w:rPr>
        <w:t xml:space="preserve">exports, </w:t>
      </w:r>
      <w:r w:rsidRPr="00694193">
        <w:rPr>
          <w:spacing w:val="-4"/>
        </w:rPr>
        <w:t xml:space="preserve">the awarding of </w:t>
      </w:r>
      <w:r>
        <w:rPr>
          <w:spacing w:val="-4"/>
        </w:rPr>
        <w:t xml:space="preserve">scholarships </w:t>
      </w:r>
      <w:r w:rsidRPr="00694193">
        <w:rPr>
          <w:spacing w:val="-4"/>
        </w:rPr>
        <w:t xml:space="preserve">shall be </w:t>
      </w:r>
      <w:r>
        <w:rPr>
          <w:spacing w:val="-4"/>
        </w:rPr>
        <w:t xml:space="preserve">determined yearly </w:t>
      </w:r>
      <w:r w:rsidRPr="00694193">
        <w:rPr>
          <w:spacing w:val="-4"/>
        </w:rPr>
        <w:t xml:space="preserve">on the basis of </w:t>
      </w:r>
      <w:r>
        <w:rPr>
          <w:spacing w:val="-4"/>
        </w:rPr>
        <w:t>employee seniority.</w:t>
      </w:r>
    </w:p>
    <w:p w14:paraId="61256784" w14:textId="77777777" w:rsidR="005C1C41" w:rsidRPr="00694193" w:rsidRDefault="005C1C41" w:rsidP="005C1C41">
      <w:pPr>
        <w:pStyle w:val="BodyText"/>
        <w:rPr>
          <w:spacing w:val="-4"/>
        </w:rPr>
      </w:pPr>
    </w:p>
    <w:p w14:paraId="730129C9" w14:textId="77777777" w:rsidR="005C1C41" w:rsidRPr="00694193" w:rsidRDefault="005C1C41" w:rsidP="005C1C41">
      <w:pPr>
        <w:pStyle w:val="ListParagraph"/>
        <w:numPr>
          <w:ilvl w:val="0"/>
          <w:numId w:val="1"/>
        </w:numPr>
        <w:tabs>
          <w:tab w:val="left" w:pos="953"/>
        </w:tabs>
        <w:spacing w:before="1"/>
        <w:ind w:right="225"/>
        <w:rPr>
          <w:spacing w:val="-4"/>
          <w:sz w:val="24"/>
          <w:szCs w:val="24"/>
        </w:rPr>
      </w:pPr>
      <w:r w:rsidRPr="00694193">
        <w:rPr>
          <w:spacing w:val="-4"/>
          <w:sz w:val="24"/>
          <w:szCs w:val="24"/>
        </w:rPr>
        <w:t>Under the Tuition Exchange program, a family will ordinarily be limited to a maximum of four years participation in an exchange program during a year that the College is under export restrictions. Families who have already received four or more years of benefits will be given last priority, independent of seniority. This limitation does not apply to all exchange programs.</w:t>
      </w:r>
    </w:p>
    <w:p w14:paraId="0EAD075F" w14:textId="77777777" w:rsidR="005C1C41" w:rsidRPr="00694193" w:rsidRDefault="005C1C41" w:rsidP="005C1C41">
      <w:pPr>
        <w:pStyle w:val="BodyText"/>
        <w:rPr>
          <w:spacing w:val="-4"/>
        </w:rPr>
      </w:pPr>
    </w:p>
    <w:p w14:paraId="1F008B06" w14:textId="77777777" w:rsidR="005C1C41" w:rsidRPr="00694193" w:rsidRDefault="005C1C41" w:rsidP="005C1C41">
      <w:pPr>
        <w:pStyle w:val="ListParagraph"/>
        <w:numPr>
          <w:ilvl w:val="0"/>
          <w:numId w:val="1"/>
        </w:numPr>
        <w:tabs>
          <w:tab w:val="left" w:pos="953"/>
        </w:tabs>
        <w:ind w:right="224"/>
        <w:rPr>
          <w:spacing w:val="-4"/>
          <w:sz w:val="24"/>
          <w:szCs w:val="24"/>
        </w:rPr>
      </w:pPr>
      <w:r w:rsidRPr="00694193">
        <w:rPr>
          <w:spacing w:val="-4"/>
          <w:sz w:val="24"/>
          <w:szCs w:val="24"/>
        </w:rPr>
        <w:t>Tuition grants do not apply to spouses or c</w:t>
      </w:r>
      <w:r>
        <w:rPr>
          <w:spacing w:val="-4"/>
          <w:sz w:val="24"/>
          <w:szCs w:val="24"/>
        </w:rPr>
        <w:t xml:space="preserve">hildren of visiting professors </w:t>
      </w:r>
      <w:r w:rsidRPr="00694193">
        <w:rPr>
          <w:spacing w:val="-4"/>
          <w:sz w:val="24"/>
          <w:szCs w:val="24"/>
        </w:rPr>
        <w:t>or to one-year replacements of regular faculty on leave.</w:t>
      </w:r>
    </w:p>
    <w:p w14:paraId="72E231E7" w14:textId="77777777" w:rsidR="005C1C41" w:rsidRPr="00694193" w:rsidRDefault="005C1C41" w:rsidP="005C1C41">
      <w:pPr>
        <w:pStyle w:val="BodyText"/>
        <w:rPr>
          <w:spacing w:val="-4"/>
        </w:rPr>
      </w:pPr>
    </w:p>
    <w:p w14:paraId="6AA16B1E" w14:textId="77777777" w:rsidR="005C1C41" w:rsidRPr="009143A4" w:rsidRDefault="005C1C41" w:rsidP="005C1C41">
      <w:pPr>
        <w:ind w:right="244"/>
        <w:jc w:val="center"/>
        <w:rPr>
          <w:i/>
          <w:spacing w:val="-4"/>
          <w:sz w:val="24"/>
          <w:szCs w:val="24"/>
        </w:rPr>
      </w:pPr>
      <w:r w:rsidRPr="009143A4">
        <w:rPr>
          <w:i/>
          <w:spacing w:val="-4"/>
          <w:sz w:val="24"/>
          <w:szCs w:val="24"/>
        </w:rPr>
        <w:t>Appeals from dependents of employees may be made to the Executive Director of Human Resources for consideration of special circumstances regarding time (credit) limits and academic standing.</w:t>
      </w:r>
    </w:p>
    <w:p w14:paraId="4D975602" w14:textId="77777777" w:rsidR="005C1C41" w:rsidRPr="009143A4" w:rsidRDefault="005C1C41" w:rsidP="005C1C41">
      <w:pPr>
        <w:ind w:left="232" w:right="244"/>
        <w:rPr>
          <w:i/>
          <w:spacing w:val="-4"/>
          <w:sz w:val="24"/>
          <w:szCs w:val="24"/>
        </w:rPr>
      </w:pPr>
    </w:p>
    <w:p w14:paraId="41CB6B16" w14:textId="77777777" w:rsidR="005C1C41" w:rsidRDefault="005C1C41" w:rsidP="005C1C41">
      <w:pPr>
        <w:ind w:left="232" w:right="244"/>
        <w:rPr>
          <w:i/>
          <w:spacing w:val="-4"/>
          <w:u w:val="single"/>
        </w:rPr>
      </w:pPr>
      <w:r w:rsidRPr="009143A4">
        <w:rPr>
          <w:i/>
          <w:spacing w:val="-4"/>
          <w:u w:val="single"/>
        </w:rPr>
        <w:t xml:space="preserve">Procedures </w:t>
      </w:r>
    </w:p>
    <w:p w14:paraId="33D7F519" w14:textId="77777777" w:rsidR="00194E6A" w:rsidRPr="009143A4" w:rsidRDefault="00194E6A" w:rsidP="005C1C41">
      <w:pPr>
        <w:ind w:left="232" w:right="244"/>
        <w:rPr>
          <w:i/>
          <w:spacing w:val="-4"/>
          <w:u w:val="single"/>
        </w:rPr>
      </w:pPr>
    </w:p>
    <w:p w14:paraId="7EE28C35" w14:textId="77777777" w:rsidR="005C1C41" w:rsidRPr="00694193" w:rsidRDefault="005C1C41" w:rsidP="005C1C41">
      <w:pPr>
        <w:pStyle w:val="ListParagraph"/>
        <w:numPr>
          <w:ilvl w:val="0"/>
          <w:numId w:val="1"/>
        </w:numPr>
        <w:tabs>
          <w:tab w:val="left" w:pos="953"/>
        </w:tabs>
        <w:rPr>
          <w:spacing w:val="-4"/>
          <w:sz w:val="24"/>
          <w:szCs w:val="24"/>
        </w:rPr>
      </w:pPr>
      <w:r w:rsidRPr="00694193">
        <w:rPr>
          <w:spacing w:val="-4"/>
          <w:sz w:val="24"/>
          <w:szCs w:val="24"/>
        </w:rPr>
        <w:t>Information about all educational assistance programs, as well as lists of participating exchange institutions, is available from Human Resources.</w:t>
      </w:r>
    </w:p>
    <w:p w14:paraId="5429BC12" w14:textId="77777777" w:rsidR="005C1C41" w:rsidRPr="00694193" w:rsidRDefault="005C1C41" w:rsidP="005C1C41">
      <w:pPr>
        <w:pStyle w:val="BodyText"/>
        <w:rPr>
          <w:spacing w:val="-4"/>
        </w:rPr>
      </w:pPr>
    </w:p>
    <w:p w14:paraId="6020F141" w14:textId="77777777" w:rsidR="005C1C41" w:rsidRPr="00694193" w:rsidRDefault="005C1C41" w:rsidP="005C1C41">
      <w:pPr>
        <w:pStyle w:val="ListParagraph"/>
        <w:numPr>
          <w:ilvl w:val="0"/>
          <w:numId w:val="1"/>
        </w:numPr>
        <w:tabs>
          <w:tab w:val="left" w:pos="953"/>
        </w:tabs>
        <w:spacing w:before="1"/>
        <w:ind w:right="220"/>
        <w:rPr>
          <w:spacing w:val="-4"/>
          <w:sz w:val="24"/>
          <w:szCs w:val="24"/>
        </w:rPr>
      </w:pPr>
      <w:r w:rsidRPr="00694193">
        <w:rPr>
          <w:spacing w:val="-4"/>
          <w:sz w:val="24"/>
          <w:szCs w:val="24"/>
        </w:rPr>
        <w:t xml:space="preserve">The employee should notify the Executive Director of Human Resources by November 1 of </w:t>
      </w:r>
      <w:proofErr w:type="gramStart"/>
      <w:r w:rsidRPr="00694193">
        <w:rPr>
          <w:spacing w:val="-4"/>
          <w:sz w:val="24"/>
          <w:szCs w:val="24"/>
        </w:rPr>
        <w:t xml:space="preserve">the  </w:t>
      </w:r>
      <w:r>
        <w:rPr>
          <w:spacing w:val="-4"/>
          <w:sz w:val="24"/>
          <w:szCs w:val="24"/>
        </w:rPr>
        <w:t>student’s</w:t>
      </w:r>
      <w:proofErr w:type="gramEnd"/>
      <w:r>
        <w:rPr>
          <w:spacing w:val="-4"/>
          <w:sz w:val="24"/>
          <w:szCs w:val="24"/>
        </w:rPr>
        <w:t xml:space="preserve"> </w:t>
      </w:r>
      <w:r w:rsidRPr="00694193">
        <w:rPr>
          <w:spacing w:val="-4"/>
          <w:sz w:val="24"/>
          <w:szCs w:val="24"/>
        </w:rPr>
        <w:t>intention to matriculate at Juniata or elsewhere in the immediately following academic year.</w:t>
      </w:r>
    </w:p>
    <w:p w14:paraId="6AD427F9" w14:textId="77777777" w:rsidR="005C1C41" w:rsidRPr="00694193" w:rsidRDefault="005C1C41" w:rsidP="005C1C41">
      <w:pPr>
        <w:pStyle w:val="BodyText"/>
        <w:spacing w:before="11"/>
        <w:rPr>
          <w:spacing w:val="-4"/>
        </w:rPr>
      </w:pPr>
    </w:p>
    <w:p w14:paraId="680E61BB" w14:textId="77777777" w:rsidR="005C1C41" w:rsidRPr="00694193" w:rsidRDefault="005C1C41" w:rsidP="005C1C41">
      <w:pPr>
        <w:pStyle w:val="ListParagraph"/>
        <w:numPr>
          <w:ilvl w:val="0"/>
          <w:numId w:val="1"/>
        </w:numPr>
        <w:tabs>
          <w:tab w:val="left" w:pos="953"/>
        </w:tabs>
        <w:ind w:right="223"/>
        <w:rPr>
          <w:spacing w:val="-4"/>
          <w:sz w:val="24"/>
          <w:szCs w:val="24"/>
        </w:rPr>
      </w:pPr>
      <w:r w:rsidRPr="00694193">
        <w:rPr>
          <w:spacing w:val="-4"/>
          <w:sz w:val="24"/>
          <w:szCs w:val="24"/>
        </w:rPr>
        <w:t>For employees and dependents attending Juniata College, the grant will be applied to the student account upon submission of the employee's tuition grant request form to the Office of Human Resources prior to the beginning of the semester. If this form is not completed, the student will be billed for the tuition.</w:t>
      </w:r>
    </w:p>
    <w:p w14:paraId="0AC840E4" w14:textId="77777777" w:rsidR="005C1C41" w:rsidRPr="00694193" w:rsidRDefault="005C1C41" w:rsidP="005C1C41">
      <w:pPr>
        <w:pStyle w:val="BodyText"/>
        <w:rPr>
          <w:spacing w:val="-4"/>
        </w:rPr>
      </w:pPr>
    </w:p>
    <w:p w14:paraId="3F6E2B44" w14:textId="77777777" w:rsidR="005C1C41" w:rsidRPr="009143A4" w:rsidRDefault="005C1C41" w:rsidP="005C1C41">
      <w:pPr>
        <w:pStyle w:val="ListParagraph"/>
        <w:numPr>
          <w:ilvl w:val="0"/>
          <w:numId w:val="1"/>
        </w:numPr>
        <w:tabs>
          <w:tab w:val="left" w:pos="953"/>
        </w:tabs>
        <w:ind w:right="225"/>
        <w:rPr>
          <w:spacing w:val="-4"/>
          <w:sz w:val="24"/>
          <w:szCs w:val="24"/>
          <w:u w:val="single"/>
        </w:rPr>
      </w:pPr>
      <w:r w:rsidRPr="00694193">
        <w:rPr>
          <w:spacing w:val="-4"/>
          <w:sz w:val="24"/>
          <w:szCs w:val="24"/>
        </w:rPr>
        <w:t xml:space="preserve">Applications for exchange scholarships should be submitted to the Executive Director of Human Resources no later than November 1 of the year preceding expected enrollment. </w:t>
      </w:r>
      <w:r w:rsidRPr="009143A4">
        <w:rPr>
          <w:spacing w:val="-4"/>
          <w:sz w:val="24"/>
          <w:szCs w:val="24"/>
          <w:u w:val="single"/>
        </w:rPr>
        <w:t>Persons who miss the November 1 deadline will receive last consideration for exchange scholarships regardless of seniority.</w:t>
      </w:r>
    </w:p>
    <w:p w14:paraId="007EB1A3" w14:textId="77777777" w:rsidR="005C1C41" w:rsidRPr="00694193" w:rsidRDefault="005C1C41" w:rsidP="005C1C41">
      <w:pPr>
        <w:pStyle w:val="BodyText"/>
        <w:spacing w:before="1"/>
        <w:rPr>
          <w:spacing w:val="-4"/>
        </w:rPr>
      </w:pPr>
    </w:p>
    <w:p w14:paraId="17717D34" w14:textId="77777777" w:rsidR="005C1C41" w:rsidRPr="00694193" w:rsidRDefault="005C1C41" w:rsidP="005C1C41">
      <w:pPr>
        <w:pStyle w:val="ListParagraph"/>
        <w:numPr>
          <w:ilvl w:val="0"/>
          <w:numId w:val="1"/>
        </w:numPr>
        <w:tabs>
          <w:tab w:val="left" w:pos="952"/>
          <w:tab w:val="left" w:pos="953"/>
        </w:tabs>
        <w:spacing w:before="92"/>
        <w:ind w:right="227"/>
        <w:jc w:val="left"/>
        <w:rPr>
          <w:spacing w:val="-4"/>
          <w:sz w:val="24"/>
          <w:szCs w:val="24"/>
        </w:rPr>
      </w:pPr>
      <w:r w:rsidRPr="00694193">
        <w:rPr>
          <w:spacing w:val="-4"/>
          <w:sz w:val="24"/>
          <w:szCs w:val="24"/>
        </w:rPr>
        <w:t>The final decision on the awarding of exchange scholarships during a year of limitations is made by the Executive Director of Human Resources in consultation with the President.</w:t>
      </w:r>
    </w:p>
    <w:p w14:paraId="77DCF633" w14:textId="77777777" w:rsidR="00900777" w:rsidRDefault="00900777" w:rsidP="005C1C41">
      <w:pPr>
        <w:spacing w:before="70"/>
        <w:ind w:right="4641"/>
        <w:rPr>
          <w:b/>
          <w:spacing w:val="-4"/>
          <w:sz w:val="24"/>
          <w:szCs w:val="24"/>
        </w:rPr>
      </w:pPr>
    </w:p>
    <w:p w14:paraId="72DE04B6" w14:textId="77777777" w:rsidR="00AC666C" w:rsidRPr="00694193" w:rsidRDefault="00694193">
      <w:pPr>
        <w:pStyle w:val="BodyText"/>
        <w:ind w:left="232" w:right="10"/>
        <w:rPr>
          <w:spacing w:val="-4"/>
        </w:rPr>
      </w:pPr>
      <w:r w:rsidRPr="00694193">
        <w:rPr>
          <w:spacing w:val="-4"/>
        </w:rPr>
        <w:t xml:space="preserve">The </w:t>
      </w:r>
      <w:r>
        <w:rPr>
          <w:spacing w:val="-4"/>
        </w:rPr>
        <w:t xml:space="preserve">foregoing </w:t>
      </w:r>
      <w:r w:rsidRPr="00694193">
        <w:rPr>
          <w:spacing w:val="-4"/>
        </w:rPr>
        <w:t xml:space="preserve">policies are subject to review and </w:t>
      </w:r>
      <w:r>
        <w:rPr>
          <w:spacing w:val="-4"/>
        </w:rPr>
        <w:t xml:space="preserve">change </w:t>
      </w:r>
      <w:r w:rsidRPr="00694193">
        <w:rPr>
          <w:spacing w:val="-4"/>
        </w:rPr>
        <w:t xml:space="preserve">by the </w:t>
      </w:r>
      <w:r>
        <w:rPr>
          <w:spacing w:val="-4"/>
        </w:rPr>
        <w:t xml:space="preserve">Board </w:t>
      </w:r>
      <w:r w:rsidRPr="00694193">
        <w:rPr>
          <w:spacing w:val="-4"/>
        </w:rPr>
        <w:t xml:space="preserve">of </w:t>
      </w:r>
      <w:r>
        <w:rPr>
          <w:spacing w:val="-4"/>
        </w:rPr>
        <w:t xml:space="preserve">Trustees </w:t>
      </w:r>
      <w:r w:rsidRPr="00694193">
        <w:rPr>
          <w:spacing w:val="-4"/>
        </w:rPr>
        <w:t xml:space="preserve">of Juniata College at any of its </w:t>
      </w:r>
      <w:r>
        <w:rPr>
          <w:spacing w:val="-4"/>
        </w:rPr>
        <w:t>regular meetings.</w:t>
      </w:r>
    </w:p>
    <w:p w14:paraId="4A67BE37" w14:textId="77777777" w:rsidR="00AC666C" w:rsidRPr="00694193" w:rsidRDefault="00AC666C">
      <w:pPr>
        <w:pStyle w:val="BodyText"/>
        <w:spacing w:before="10"/>
        <w:rPr>
          <w:spacing w:val="-4"/>
        </w:rPr>
      </w:pPr>
    </w:p>
    <w:p w14:paraId="08F926D1" w14:textId="77777777" w:rsidR="00AC666C" w:rsidRPr="00694193" w:rsidRDefault="00694193">
      <w:pPr>
        <w:ind w:left="232"/>
        <w:rPr>
          <w:spacing w:val="-4"/>
          <w:sz w:val="24"/>
          <w:szCs w:val="24"/>
        </w:rPr>
      </w:pPr>
      <w:r w:rsidRPr="00694193">
        <w:rPr>
          <w:spacing w:val="-4"/>
          <w:sz w:val="24"/>
          <w:szCs w:val="24"/>
        </w:rPr>
        <w:t>Approved by Executive Committee of the Board of Trustees 10/16/93.</w:t>
      </w:r>
    </w:p>
    <w:p w14:paraId="5952C371" w14:textId="360D1B36" w:rsidR="00AC666C" w:rsidRPr="00694193" w:rsidRDefault="00694193">
      <w:pPr>
        <w:ind w:left="232"/>
        <w:rPr>
          <w:spacing w:val="-4"/>
          <w:sz w:val="24"/>
          <w:szCs w:val="24"/>
        </w:rPr>
      </w:pPr>
      <w:r w:rsidRPr="00694193">
        <w:rPr>
          <w:spacing w:val="-4"/>
          <w:sz w:val="24"/>
          <w:szCs w:val="24"/>
        </w:rPr>
        <w:t>Reviewed by President’s Cabinet/SLT: August 2006 &amp; June, October 2009, June 2011, March 2013, January 2014, January, 2015, May 2017,</w:t>
      </w:r>
      <w:r w:rsidR="00EE44E0">
        <w:rPr>
          <w:spacing w:val="-4"/>
          <w:sz w:val="24"/>
          <w:szCs w:val="24"/>
        </w:rPr>
        <w:t xml:space="preserve"> </w:t>
      </w:r>
      <w:r w:rsidRPr="00694193">
        <w:rPr>
          <w:spacing w:val="-4"/>
          <w:sz w:val="24"/>
          <w:szCs w:val="24"/>
        </w:rPr>
        <w:t>October 2018</w:t>
      </w:r>
      <w:r w:rsidR="00EE44E0">
        <w:rPr>
          <w:spacing w:val="-4"/>
          <w:sz w:val="24"/>
          <w:szCs w:val="24"/>
        </w:rPr>
        <w:t>, October 2019</w:t>
      </w:r>
      <w:r w:rsidR="008D4F9C">
        <w:rPr>
          <w:spacing w:val="-4"/>
          <w:sz w:val="24"/>
          <w:szCs w:val="24"/>
        </w:rPr>
        <w:t>, May 2022</w:t>
      </w:r>
      <w:r w:rsidR="001642FB">
        <w:rPr>
          <w:spacing w:val="-4"/>
          <w:sz w:val="24"/>
          <w:szCs w:val="24"/>
        </w:rPr>
        <w:t>, July 2023</w:t>
      </w:r>
    </w:p>
    <w:p w14:paraId="5720A3A3" w14:textId="77777777" w:rsidR="007A0893" w:rsidRPr="00694193" w:rsidRDefault="007A0893">
      <w:pPr>
        <w:ind w:left="232"/>
        <w:rPr>
          <w:spacing w:val="-4"/>
          <w:sz w:val="24"/>
          <w:szCs w:val="24"/>
        </w:rPr>
      </w:pPr>
    </w:p>
    <w:p w14:paraId="1A327909" w14:textId="77777777" w:rsidR="007A0893" w:rsidRPr="00694193" w:rsidRDefault="007A0893">
      <w:pPr>
        <w:ind w:left="232"/>
        <w:rPr>
          <w:spacing w:val="-4"/>
          <w:sz w:val="24"/>
          <w:szCs w:val="24"/>
        </w:rPr>
      </w:pPr>
    </w:p>
    <w:sectPr w:rsidR="007A0893" w:rsidRPr="00694193">
      <w:footerReference w:type="default" r:id="rId9"/>
      <w:pgSz w:w="12240" w:h="15840"/>
      <w:pgMar w:top="640" w:right="920" w:bottom="940" w:left="920" w:header="0" w:footer="7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094DB" w14:textId="77777777" w:rsidR="007E04F2" w:rsidRDefault="007E04F2">
      <w:r>
        <w:separator/>
      </w:r>
    </w:p>
  </w:endnote>
  <w:endnote w:type="continuationSeparator" w:id="0">
    <w:p w14:paraId="00BE8172" w14:textId="77777777" w:rsidR="007E04F2" w:rsidRDefault="007E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DBDB" w14:textId="77777777" w:rsidR="00AC666C" w:rsidRDefault="007A0893">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328C262A" wp14:editId="45A0D8A6">
              <wp:simplePos x="0" y="0"/>
              <wp:positionH relativeFrom="page">
                <wp:posOffset>6357620</wp:posOffset>
              </wp:positionH>
              <wp:positionV relativeFrom="page">
                <wp:posOffset>9447530</wp:posOffset>
              </wp:positionV>
              <wp:extent cx="675005" cy="167005"/>
              <wp:effectExtent l="444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42568" w14:textId="77777777" w:rsidR="00AC666C" w:rsidRDefault="00694193">
                          <w:pPr>
                            <w:spacing w:before="12"/>
                            <w:ind w:left="20"/>
                            <w:rPr>
                              <w:rFonts w:ascii="Arial"/>
                              <w:sz w:val="20"/>
                            </w:rPr>
                          </w:pPr>
                          <w:r>
                            <w:rPr>
                              <w:rFonts w:ascii="Arial"/>
                              <w:color w:val="808080"/>
                              <w:sz w:val="20"/>
                            </w:rPr>
                            <w:t xml:space="preserve">Page </w:t>
                          </w:r>
                          <w:r>
                            <w:fldChar w:fldCharType="begin"/>
                          </w:r>
                          <w:r>
                            <w:rPr>
                              <w:rFonts w:ascii="Arial"/>
                              <w:color w:val="808080"/>
                              <w:sz w:val="20"/>
                            </w:rPr>
                            <w:instrText xml:space="preserve"> PAGE </w:instrText>
                          </w:r>
                          <w:r>
                            <w:fldChar w:fldCharType="separate"/>
                          </w:r>
                          <w:r w:rsidR="000E08E7">
                            <w:rPr>
                              <w:rFonts w:ascii="Arial"/>
                              <w:noProof/>
                              <w:color w:val="808080"/>
                              <w:sz w:val="20"/>
                            </w:rPr>
                            <w:t>1</w:t>
                          </w:r>
                          <w:r>
                            <w:fldChar w:fldCharType="end"/>
                          </w:r>
                          <w:r>
                            <w:rPr>
                              <w:rFonts w:ascii="Arial"/>
                              <w:color w:val="808080"/>
                              <w:sz w:val="20"/>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0.6pt;margin-top:743.9pt;width:53.1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" filled="f" stroked="f">
              <v:textbox inset="0,0,0,0">
                <w:txbxContent>
                  <w:p w:rsidR="00AC666C" w:rsidRDefault="00694193">
                    <w:pPr>
                      <w:spacing w:before="12"/>
                      <w:ind w:left="20"/>
                      <w:rPr>
                        <w:rFonts w:ascii="Arial"/>
                        <w:sz w:val="20"/>
                      </w:rPr>
                    </w:pPr>
                    <w:r>
                      <w:rPr>
                        <w:rFonts w:ascii="Arial"/>
                        <w:color w:val="808080"/>
                        <w:sz w:val="20"/>
                      </w:rPr>
                      <w:t xml:space="preserve">Page </w:t>
                    </w:r>
                    <w:r>
                      <w:fldChar w:fldCharType="begin"/>
                    </w:r>
                    <w:r>
                      <w:rPr>
                        <w:rFonts w:ascii="Arial"/>
                        <w:color w:val="808080"/>
                        <w:sz w:val="20"/>
                      </w:rPr>
                      <w:instrText xml:space="preserve"> PAGE </w:instrText>
                    </w:r>
                    <w:r>
                      <w:fldChar w:fldCharType="separate"/>
                    </w:r>
                    <w:r w:rsidR="000E08E7">
                      <w:rPr>
                        <w:rFonts w:ascii="Arial"/>
                        <w:noProof/>
                        <w:color w:val="808080"/>
                        <w:sz w:val="20"/>
                      </w:rPr>
                      <w:t>1</w:t>
                    </w:r>
                    <w:r>
                      <w:fldChar w:fldCharType="end"/>
                    </w:r>
                    <w:r>
                      <w:rPr>
                        <w:rFonts w:ascii="Arial"/>
                        <w:color w:val="808080"/>
                        <w:sz w:val="20"/>
                      </w:rPr>
                      <w:t xml:space="preserve"> of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5A449" w14:textId="77777777" w:rsidR="007E04F2" w:rsidRDefault="007E04F2">
      <w:r>
        <w:separator/>
      </w:r>
    </w:p>
  </w:footnote>
  <w:footnote w:type="continuationSeparator" w:id="0">
    <w:p w14:paraId="7B6D6D3B" w14:textId="77777777" w:rsidR="007E04F2" w:rsidRDefault="007E0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C7ECE"/>
    <w:multiLevelType w:val="hybridMultilevel"/>
    <w:tmpl w:val="FB8CBD68"/>
    <w:lvl w:ilvl="0" w:tplc="B39283A0">
      <w:numFmt w:val="bullet"/>
      <w:lvlText w:val=""/>
      <w:lvlJc w:val="left"/>
      <w:pPr>
        <w:ind w:left="952" w:hanging="360"/>
      </w:pPr>
      <w:rPr>
        <w:rFonts w:ascii="Symbol" w:eastAsia="Symbol" w:hAnsi="Symbol" w:cs="Symbol" w:hint="default"/>
        <w:w w:val="100"/>
        <w:sz w:val="24"/>
        <w:szCs w:val="24"/>
        <w:lang w:val="en-US" w:eastAsia="en-US" w:bidi="en-US"/>
      </w:rPr>
    </w:lvl>
    <w:lvl w:ilvl="1" w:tplc="22C8C238">
      <w:numFmt w:val="bullet"/>
      <w:lvlText w:val="•"/>
      <w:lvlJc w:val="left"/>
      <w:pPr>
        <w:ind w:left="1904" w:hanging="360"/>
      </w:pPr>
      <w:rPr>
        <w:rFonts w:hint="default"/>
        <w:lang w:val="en-US" w:eastAsia="en-US" w:bidi="en-US"/>
      </w:rPr>
    </w:lvl>
    <w:lvl w:ilvl="2" w:tplc="7E645156">
      <w:numFmt w:val="bullet"/>
      <w:lvlText w:val="•"/>
      <w:lvlJc w:val="left"/>
      <w:pPr>
        <w:ind w:left="2848" w:hanging="360"/>
      </w:pPr>
      <w:rPr>
        <w:rFonts w:hint="default"/>
        <w:lang w:val="en-US" w:eastAsia="en-US" w:bidi="en-US"/>
      </w:rPr>
    </w:lvl>
    <w:lvl w:ilvl="3" w:tplc="DDD252EE">
      <w:numFmt w:val="bullet"/>
      <w:lvlText w:val="•"/>
      <w:lvlJc w:val="left"/>
      <w:pPr>
        <w:ind w:left="3792" w:hanging="360"/>
      </w:pPr>
      <w:rPr>
        <w:rFonts w:hint="default"/>
        <w:lang w:val="en-US" w:eastAsia="en-US" w:bidi="en-US"/>
      </w:rPr>
    </w:lvl>
    <w:lvl w:ilvl="4" w:tplc="FDB81BDC">
      <w:numFmt w:val="bullet"/>
      <w:lvlText w:val="•"/>
      <w:lvlJc w:val="left"/>
      <w:pPr>
        <w:ind w:left="4736" w:hanging="360"/>
      </w:pPr>
      <w:rPr>
        <w:rFonts w:hint="default"/>
        <w:lang w:val="en-US" w:eastAsia="en-US" w:bidi="en-US"/>
      </w:rPr>
    </w:lvl>
    <w:lvl w:ilvl="5" w:tplc="357E8AB4">
      <w:numFmt w:val="bullet"/>
      <w:lvlText w:val="•"/>
      <w:lvlJc w:val="left"/>
      <w:pPr>
        <w:ind w:left="5680" w:hanging="360"/>
      </w:pPr>
      <w:rPr>
        <w:rFonts w:hint="default"/>
        <w:lang w:val="en-US" w:eastAsia="en-US" w:bidi="en-US"/>
      </w:rPr>
    </w:lvl>
    <w:lvl w:ilvl="6" w:tplc="C462A058">
      <w:numFmt w:val="bullet"/>
      <w:lvlText w:val="•"/>
      <w:lvlJc w:val="left"/>
      <w:pPr>
        <w:ind w:left="6624" w:hanging="360"/>
      </w:pPr>
      <w:rPr>
        <w:rFonts w:hint="default"/>
        <w:lang w:val="en-US" w:eastAsia="en-US" w:bidi="en-US"/>
      </w:rPr>
    </w:lvl>
    <w:lvl w:ilvl="7" w:tplc="ED64B3C8">
      <w:numFmt w:val="bullet"/>
      <w:lvlText w:val="•"/>
      <w:lvlJc w:val="left"/>
      <w:pPr>
        <w:ind w:left="7568" w:hanging="360"/>
      </w:pPr>
      <w:rPr>
        <w:rFonts w:hint="default"/>
        <w:lang w:val="en-US" w:eastAsia="en-US" w:bidi="en-US"/>
      </w:rPr>
    </w:lvl>
    <w:lvl w:ilvl="8" w:tplc="80BA0390">
      <w:numFmt w:val="bullet"/>
      <w:lvlText w:val="•"/>
      <w:lvlJc w:val="left"/>
      <w:pPr>
        <w:ind w:left="8512" w:hanging="360"/>
      </w:pPr>
      <w:rPr>
        <w:rFonts w:hint="default"/>
        <w:lang w:val="en-US" w:eastAsia="en-US" w:bidi="en-US"/>
      </w:rPr>
    </w:lvl>
  </w:abstractNum>
  <w:abstractNum w:abstractNumId="1" w15:restartNumberingAfterBreak="0">
    <w:nsid w:val="338E7D28"/>
    <w:multiLevelType w:val="hybridMultilevel"/>
    <w:tmpl w:val="6978817C"/>
    <w:lvl w:ilvl="0" w:tplc="B7A6D7C0">
      <w:numFmt w:val="bullet"/>
      <w:lvlText w:val=""/>
      <w:lvlJc w:val="left"/>
      <w:pPr>
        <w:ind w:left="1184" w:hanging="360"/>
      </w:pPr>
      <w:rPr>
        <w:rFonts w:ascii="Wingdings" w:eastAsia="Wingdings" w:hAnsi="Wingdings" w:cs="Wingdings" w:hint="default"/>
        <w:w w:val="100"/>
        <w:sz w:val="24"/>
        <w:szCs w:val="24"/>
        <w:lang w:val="en-US" w:eastAsia="en-US" w:bidi="en-US"/>
      </w:rPr>
    </w:lvl>
    <w:lvl w:ilvl="1" w:tplc="04090003" w:tentative="1">
      <w:start w:val="1"/>
      <w:numFmt w:val="bullet"/>
      <w:lvlText w:val="o"/>
      <w:lvlJc w:val="left"/>
      <w:pPr>
        <w:ind w:left="1672" w:hanging="360"/>
      </w:pPr>
      <w:rPr>
        <w:rFonts w:ascii="Courier New" w:hAnsi="Courier New" w:cs="Courier New" w:hint="default"/>
      </w:rPr>
    </w:lvl>
    <w:lvl w:ilvl="2" w:tplc="04090005" w:tentative="1">
      <w:start w:val="1"/>
      <w:numFmt w:val="bullet"/>
      <w:lvlText w:val=""/>
      <w:lvlJc w:val="left"/>
      <w:pPr>
        <w:ind w:left="2392" w:hanging="360"/>
      </w:pPr>
      <w:rPr>
        <w:rFonts w:ascii="Wingdings" w:hAnsi="Wingdings" w:hint="default"/>
      </w:rPr>
    </w:lvl>
    <w:lvl w:ilvl="3" w:tplc="04090001" w:tentative="1">
      <w:start w:val="1"/>
      <w:numFmt w:val="bullet"/>
      <w:lvlText w:val=""/>
      <w:lvlJc w:val="left"/>
      <w:pPr>
        <w:ind w:left="3112" w:hanging="360"/>
      </w:pPr>
      <w:rPr>
        <w:rFonts w:ascii="Symbol" w:hAnsi="Symbol" w:hint="default"/>
      </w:rPr>
    </w:lvl>
    <w:lvl w:ilvl="4" w:tplc="04090003" w:tentative="1">
      <w:start w:val="1"/>
      <w:numFmt w:val="bullet"/>
      <w:lvlText w:val="o"/>
      <w:lvlJc w:val="left"/>
      <w:pPr>
        <w:ind w:left="3832" w:hanging="360"/>
      </w:pPr>
      <w:rPr>
        <w:rFonts w:ascii="Courier New" w:hAnsi="Courier New" w:cs="Courier New" w:hint="default"/>
      </w:rPr>
    </w:lvl>
    <w:lvl w:ilvl="5" w:tplc="04090005" w:tentative="1">
      <w:start w:val="1"/>
      <w:numFmt w:val="bullet"/>
      <w:lvlText w:val=""/>
      <w:lvlJc w:val="left"/>
      <w:pPr>
        <w:ind w:left="4552" w:hanging="360"/>
      </w:pPr>
      <w:rPr>
        <w:rFonts w:ascii="Wingdings" w:hAnsi="Wingdings" w:hint="default"/>
      </w:rPr>
    </w:lvl>
    <w:lvl w:ilvl="6" w:tplc="04090001" w:tentative="1">
      <w:start w:val="1"/>
      <w:numFmt w:val="bullet"/>
      <w:lvlText w:val=""/>
      <w:lvlJc w:val="left"/>
      <w:pPr>
        <w:ind w:left="5272" w:hanging="360"/>
      </w:pPr>
      <w:rPr>
        <w:rFonts w:ascii="Symbol" w:hAnsi="Symbol" w:hint="default"/>
      </w:rPr>
    </w:lvl>
    <w:lvl w:ilvl="7" w:tplc="04090003" w:tentative="1">
      <w:start w:val="1"/>
      <w:numFmt w:val="bullet"/>
      <w:lvlText w:val="o"/>
      <w:lvlJc w:val="left"/>
      <w:pPr>
        <w:ind w:left="5992" w:hanging="360"/>
      </w:pPr>
      <w:rPr>
        <w:rFonts w:ascii="Courier New" w:hAnsi="Courier New" w:cs="Courier New" w:hint="default"/>
      </w:rPr>
    </w:lvl>
    <w:lvl w:ilvl="8" w:tplc="04090005" w:tentative="1">
      <w:start w:val="1"/>
      <w:numFmt w:val="bullet"/>
      <w:lvlText w:val=""/>
      <w:lvlJc w:val="left"/>
      <w:pPr>
        <w:ind w:left="6712" w:hanging="360"/>
      </w:pPr>
      <w:rPr>
        <w:rFonts w:ascii="Wingdings" w:hAnsi="Wingdings" w:hint="default"/>
      </w:rPr>
    </w:lvl>
  </w:abstractNum>
  <w:abstractNum w:abstractNumId="2" w15:restartNumberingAfterBreak="0">
    <w:nsid w:val="526A7A52"/>
    <w:multiLevelType w:val="hybridMultilevel"/>
    <w:tmpl w:val="B73C1554"/>
    <w:lvl w:ilvl="0" w:tplc="B7A6D7C0">
      <w:numFmt w:val="bullet"/>
      <w:lvlText w:val=""/>
      <w:lvlJc w:val="left"/>
      <w:pPr>
        <w:ind w:left="952" w:hanging="360"/>
      </w:pPr>
      <w:rPr>
        <w:rFonts w:ascii="Wingdings" w:eastAsia="Wingdings" w:hAnsi="Wingdings" w:cs="Wingdings" w:hint="default"/>
        <w:w w:val="100"/>
        <w:sz w:val="24"/>
        <w:szCs w:val="24"/>
        <w:lang w:val="en-US" w:eastAsia="en-US" w:bidi="en-US"/>
      </w:rPr>
    </w:lvl>
    <w:lvl w:ilvl="1" w:tplc="04090001">
      <w:start w:val="1"/>
      <w:numFmt w:val="bullet"/>
      <w:lvlText w:val=""/>
      <w:lvlJc w:val="left"/>
      <w:pPr>
        <w:ind w:left="5273" w:hanging="3428"/>
      </w:pPr>
      <w:rPr>
        <w:rFonts w:ascii="Symbol" w:hAnsi="Symbol" w:hint="default"/>
        <w:spacing w:val="-7"/>
        <w:w w:val="99"/>
        <w:sz w:val="24"/>
        <w:szCs w:val="24"/>
        <w:lang w:val="en-US" w:eastAsia="en-US" w:bidi="en-US"/>
      </w:rPr>
    </w:lvl>
    <w:lvl w:ilvl="2" w:tplc="66CAF118">
      <w:numFmt w:val="bullet"/>
      <w:lvlText w:val="•"/>
      <w:lvlJc w:val="left"/>
      <w:pPr>
        <w:ind w:left="5848" w:hanging="3428"/>
      </w:pPr>
      <w:rPr>
        <w:rFonts w:hint="default"/>
        <w:lang w:val="en-US" w:eastAsia="en-US" w:bidi="en-US"/>
      </w:rPr>
    </w:lvl>
    <w:lvl w:ilvl="3" w:tplc="D98C49D4">
      <w:numFmt w:val="bullet"/>
      <w:lvlText w:val="•"/>
      <w:lvlJc w:val="left"/>
      <w:pPr>
        <w:ind w:left="6417" w:hanging="3428"/>
      </w:pPr>
      <w:rPr>
        <w:rFonts w:hint="default"/>
        <w:lang w:val="en-US" w:eastAsia="en-US" w:bidi="en-US"/>
      </w:rPr>
    </w:lvl>
    <w:lvl w:ilvl="4" w:tplc="A7E4586C">
      <w:numFmt w:val="bullet"/>
      <w:lvlText w:val="•"/>
      <w:lvlJc w:val="left"/>
      <w:pPr>
        <w:ind w:left="6986" w:hanging="3428"/>
      </w:pPr>
      <w:rPr>
        <w:rFonts w:hint="default"/>
        <w:lang w:val="en-US" w:eastAsia="en-US" w:bidi="en-US"/>
      </w:rPr>
    </w:lvl>
    <w:lvl w:ilvl="5" w:tplc="782EF8E8">
      <w:numFmt w:val="bullet"/>
      <w:lvlText w:val="•"/>
      <w:lvlJc w:val="left"/>
      <w:pPr>
        <w:ind w:left="7555" w:hanging="3428"/>
      </w:pPr>
      <w:rPr>
        <w:rFonts w:hint="default"/>
        <w:lang w:val="en-US" w:eastAsia="en-US" w:bidi="en-US"/>
      </w:rPr>
    </w:lvl>
    <w:lvl w:ilvl="6" w:tplc="99DE4DE4">
      <w:numFmt w:val="bullet"/>
      <w:lvlText w:val="•"/>
      <w:lvlJc w:val="left"/>
      <w:pPr>
        <w:ind w:left="8124" w:hanging="3428"/>
      </w:pPr>
      <w:rPr>
        <w:rFonts w:hint="default"/>
        <w:lang w:val="en-US" w:eastAsia="en-US" w:bidi="en-US"/>
      </w:rPr>
    </w:lvl>
    <w:lvl w:ilvl="7" w:tplc="A6FC85FE">
      <w:numFmt w:val="bullet"/>
      <w:lvlText w:val="•"/>
      <w:lvlJc w:val="left"/>
      <w:pPr>
        <w:ind w:left="8693" w:hanging="3428"/>
      </w:pPr>
      <w:rPr>
        <w:rFonts w:hint="default"/>
        <w:lang w:val="en-US" w:eastAsia="en-US" w:bidi="en-US"/>
      </w:rPr>
    </w:lvl>
    <w:lvl w:ilvl="8" w:tplc="D8164416">
      <w:numFmt w:val="bullet"/>
      <w:lvlText w:val="•"/>
      <w:lvlJc w:val="left"/>
      <w:pPr>
        <w:ind w:left="9262" w:hanging="3428"/>
      </w:pPr>
      <w:rPr>
        <w:rFonts w:hint="default"/>
        <w:lang w:val="en-US" w:eastAsia="en-US" w:bidi="en-US"/>
      </w:rPr>
    </w:lvl>
  </w:abstractNum>
  <w:abstractNum w:abstractNumId="3" w15:restartNumberingAfterBreak="0">
    <w:nsid w:val="64653DCD"/>
    <w:multiLevelType w:val="hybridMultilevel"/>
    <w:tmpl w:val="16D64DA2"/>
    <w:lvl w:ilvl="0" w:tplc="B7C8EEDC">
      <w:start w:val="1"/>
      <w:numFmt w:val="decimal"/>
      <w:lvlText w:val="%1."/>
      <w:lvlJc w:val="left"/>
      <w:pPr>
        <w:ind w:left="592" w:hanging="36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4" w15:restartNumberingAfterBreak="0">
    <w:nsid w:val="77D32B6D"/>
    <w:multiLevelType w:val="hybridMultilevel"/>
    <w:tmpl w:val="8BCA5AF2"/>
    <w:lvl w:ilvl="0" w:tplc="04090005">
      <w:start w:val="1"/>
      <w:numFmt w:val="bullet"/>
      <w:lvlText w:val=""/>
      <w:lvlJc w:val="left"/>
      <w:pPr>
        <w:ind w:left="952" w:hanging="360"/>
      </w:pPr>
      <w:rPr>
        <w:rFonts w:ascii="Wingdings" w:hAnsi="Wingdings" w:hint="default"/>
      </w:rPr>
    </w:lvl>
    <w:lvl w:ilvl="1" w:tplc="04090003" w:tentative="1">
      <w:start w:val="1"/>
      <w:numFmt w:val="bullet"/>
      <w:lvlText w:val="o"/>
      <w:lvlJc w:val="left"/>
      <w:pPr>
        <w:ind w:left="1672" w:hanging="360"/>
      </w:pPr>
      <w:rPr>
        <w:rFonts w:ascii="Courier New" w:hAnsi="Courier New" w:cs="Courier New" w:hint="default"/>
      </w:rPr>
    </w:lvl>
    <w:lvl w:ilvl="2" w:tplc="04090005" w:tentative="1">
      <w:start w:val="1"/>
      <w:numFmt w:val="bullet"/>
      <w:lvlText w:val=""/>
      <w:lvlJc w:val="left"/>
      <w:pPr>
        <w:ind w:left="2392" w:hanging="360"/>
      </w:pPr>
      <w:rPr>
        <w:rFonts w:ascii="Wingdings" w:hAnsi="Wingdings" w:hint="default"/>
      </w:rPr>
    </w:lvl>
    <w:lvl w:ilvl="3" w:tplc="04090001" w:tentative="1">
      <w:start w:val="1"/>
      <w:numFmt w:val="bullet"/>
      <w:lvlText w:val=""/>
      <w:lvlJc w:val="left"/>
      <w:pPr>
        <w:ind w:left="3112" w:hanging="360"/>
      </w:pPr>
      <w:rPr>
        <w:rFonts w:ascii="Symbol" w:hAnsi="Symbol" w:hint="default"/>
      </w:rPr>
    </w:lvl>
    <w:lvl w:ilvl="4" w:tplc="04090003" w:tentative="1">
      <w:start w:val="1"/>
      <w:numFmt w:val="bullet"/>
      <w:lvlText w:val="o"/>
      <w:lvlJc w:val="left"/>
      <w:pPr>
        <w:ind w:left="3832" w:hanging="360"/>
      </w:pPr>
      <w:rPr>
        <w:rFonts w:ascii="Courier New" w:hAnsi="Courier New" w:cs="Courier New" w:hint="default"/>
      </w:rPr>
    </w:lvl>
    <w:lvl w:ilvl="5" w:tplc="04090005" w:tentative="1">
      <w:start w:val="1"/>
      <w:numFmt w:val="bullet"/>
      <w:lvlText w:val=""/>
      <w:lvlJc w:val="left"/>
      <w:pPr>
        <w:ind w:left="4552" w:hanging="360"/>
      </w:pPr>
      <w:rPr>
        <w:rFonts w:ascii="Wingdings" w:hAnsi="Wingdings" w:hint="default"/>
      </w:rPr>
    </w:lvl>
    <w:lvl w:ilvl="6" w:tplc="04090001" w:tentative="1">
      <w:start w:val="1"/>
      <w:numFmt w:val="bullet"/>
      <w:lvlText w:val=""/>
      <w:lvlJc w:val="left"/>
      <w:pPr>
        <w:ind w:left="5272" w:hanging="360"/>
      </w:pPr>
      <w:rPr>
        <w:rFonts w:ascii="Symbol" w:hAnsi="Symbol" w:hint="default"/>
      </w:rPr>
    </w:lvl>
    <w:lvl w:ilvl="7" w:tplc="04090003" w:tentative="1">
      <w:start w:val="1"/>
      <w:numFmt w:val="bullet"/>
      <w:lvlText w:val="o"/>
      <w:lvlJc w:val="left"/>
      <w:pPr>
        <w:ind w:left="5992" w:hanging="360"/>
      </w:pPr>
      <w:rPr>
        <w:rFonts w:ascii="Courier New" w:hAnsi="Courier New" w:cs="Courier New" w:hint="default"/>
      </w:rPr>
    </w:lvl>
    <w:lvl w:ilvl="8" w:tplc="04090005" w:tentative="1">
      <w:start w:val="1"/>
      <w:numFmt w:val="bullet"/>
      <w:lvlText w:val=""/>
      <w:lvlJc w:val="left"/>
      <w:pPr>
        <w:ind w:left="6712" w:hanging="360"/>
      </w:pPr>
      <w:rPr>
        <w:rFonts w:ascii="Wingdings" w:hAnsi="Wingdings" w:hint="default"/>
      </w:rPr>
    </w:lvl>
  </w:abstractNum>
  <w:abstractNum w:abstractNumId="5" w15:restartNumberingAfterBreak="0">
    <w:nsid w:val="7960307A"/>
    <w:multiLevelType w:val="hybridMultilevel"/>
    <w:tmpl w:val="92986940"/>
    <w:lvl w:ilvl="0" w:tplc="9A040002">
      <w:start w:val="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81306179">
    <w:abstractNumId w:val="2"/>
  </w:num>
  <w:num w:numId="2" w16cid:durableId="732504092">
    <w:abstractNumId w:val="0"/>
  </w:num>
  <w:num w:numId="3" w16cid:durableId="907497821">
    <w:abstractNumId w:val="5"/>
  </w:num>
  <w:num w:numId="4" w16cid:durableId="43259084">
    <w:abstractNumId w:val="5"/>
  </w:num>
  <w:num w:numId="5" w16cid:durableId="1206940853">
    <w:abstractNumId w:val="1"/>
  </w:num>
  <w:num w:numId="6" w16cid:durableId="739209463">
    <w:abstractNumId w:val="4"/>
  </w:num>
  <w:num w:numId="7" w16cid:durableId="612178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66C"/>
    <w:rsid w:val="00003A80"/>
    <w:rsid w:val="00052562"/>
    <w:rsid w:val="000E08E7"/>
    <w:rsid w:val="00160307"/>
    <w:rsid w:val="001642FB"/>
    <w:rsid w:val="00194E6A"/>
    <w:rsid w:val="00281DC2"/>
    <w:rsid w:val="002859D8"/>
    <w:rsid w:val="002D025C"/>
    <w:rsid w:val="0036624F"/>
    <w:rsid w:val="00393602"/>
    <w:rsid w:val="00445350"/>
    <w:rsid w:val="004518B4"/>
    <w:rsid w:val="004E47E4"/>
    <w:rsid w:val="005C1C41"/>
    <w:rsid w:val="00694193"/>
    <w:rsid w:val="006E3599"/>
    <w:rsid w:val="006F007F"/>
    <w:rsid w:val="006F5C14"/>
    <w:rsid w:val="00727CE8"/>
    <w:rsid w:val="007577AA"/>
    <w:rsid w:val="007A0893"/>
    <w:rsid w:val="007E04F2"/>
    <w:rsid w:val="00836F79"/>
    <w:rsid w:val="008823F3"/>
    <w:rsid w:val="008D4F9C"/>
    <w:rsid w:val="00900777"/>
    <w:rsid w:val="009143A4"/>
    <w:rsid w:val="00917284"/>
    <w:rsid w:val="00954E58"/>
    <w:rsid w:val="009C33D2"/>
    <w:rsid w:val="009C4EA7"/>
    <w:rsid w:val="00AC666C"/>
    <w:rsid w:val="00AF0C41"/>
    <w:rsid w:val="00B00D93"/>
    <w:rsid w:val="00B56D33"/>
    <w:rsid w:val="00BD40F8"/>
    <w:rsid w:val="00C86823"/>
    <w:rsid w:val="00CD3316"/>
    <w:rsid w:val="00E26905"/>
    <w:rsid w:val="00EB49D5"/>
    <w:rsid w:val="00EE44E0"/>
    <w:rsid w:val="00F60444"/>
    <w:rsid w:val="00F604DF"/>
    <w:rsid w:val="00FD0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DF1D53"/>
  <w15:docId w15:val="{9E98F4C1-8A50-4D8D-9256-7E4A8721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952" w:right="222" w:hanging="360"/>
      <w:jc w:val="both"/>
    </w:pPr>
  </w:style>
  <w:style w:type="paragraph" w:customStyle="1" w:styleId="TableParagraph">
    <w:name w:val="Table Paragraph"/>
    <w:basedOn w:val="Normal"/>
    <w:uiPriority w:val="1"/>
    <w:qFormat/>
    <w:pPr>
      <w:spacing w:before="108"/>
      <w:ind w:left="114"/>
    </w:pPr>
    <w:rPr>
      <w:rFonts w:ascii="Arial" w:eastAsia="Arial" w:hAnsi="Arial" w:cs="Arial"/>
    </w:rPr>
  </w:style>
  <w:style w:type="paragraph" w:styleId="Revision">
    <w:name w:val="Revision"/>
    <w:hidden/>
    <w:uiPriority w:val="99"/>
    <w:semiHidden/>
    <w:rsid w:val="00160307"/>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91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43136-290D-4523-8CCF-959FFA2E7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EagleNet</dc:creator>
  <cp:lastModifiedBy>Closz, Cathy (closzc)</cp:lastModifiedBy>
  <cp:revision>2</cp:revision>
  <cp:lastPrinted>2019-10-02T13:41:00Z</cp:lastPrinted>
  <dcterms:created xsi:type="dcterms:W3CDTF">2023-08-16T15:04:00Z</dcterms:created>
  <dcterms:modified xsi:type="dcterms:W3CDTF">2023-08-16T15:04:00Z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2018-11-02T00:00:00Z</vt:filetime>
  </property>
  <property fmtid="{D5CDD505-2E9C-101B-9397-08002B2CF9AE}" pid="3" name="Creator">
    <vt:lpwstr>Microsoft® Word 2016</vt:lpwstr>
  </property>
  <property fmtid="{D5CDD505-2E9C-101B-9397-08002B2CF9AE}" pid="4" name="LastSaved">
    <vt:filetime>2019-09-20T00:00:00Z</vt:filetime>
  </property>
</Properties>
</file>